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35FB">
        <w:rPr>
          <w:rFonts w:ascii="Times New Roman" w:hAnsi="Times New Roman" w:cs="Times New Roman"/>
          <w:sz w:val="28"/>
          <w:szCs w:val="28"/>
        </w:rPr>
        <w:t>Актуальные изменения законодательства о контрактной системе.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1.         На закупки медицинских изделий распространяются как общие правила Закона о контрактной системе, так и специально разработанные для закупок медицинских изделий, а специальным правилом в отношении закупок медицинских изделий является установление дополнительного основания отстранения участника от закупки в целях поддержк</w:t>
      </w:r>
      <w:r>
        <w:rPr>
          <w:rFonts w:ascii="Times New Roman" w:hAnsi="Times New Roman" w:cs="Times New Roman"/>
          <w:sz w:val="28"/>
          <w:szCs w:val="28"/>
        </w:rPr>
        <w:t>и отечественных производителей.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В соответствии Постановлениями Правительства Российской Федерации №967 и №968 от 14 августа 2017 года, поставщиками медицинских изделий одноразового использования из поливинилхлоридных пластиков для государственных нужд могут быть только организации, реализующие компле</w:t>
      </w:r>
      <w:r>
        <w:rPr>
          <w:rFonts w:ascii="Times New Roman" w:hAnsi="Times New Roman" w:cs="Times New Roman"/>
          <w:sz w:val="28"/>
          <w:szCs w:val="28"/>
        </w:rPr>
        <w:t>ксные проекты на территории РФ.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В Перечень </w:t>
      </w:r>
      <w:proofErr w:type="spellStart"/>
      <w:r w:rsidRPr="000C35FB">
        <w:rPr>
          <w:rFonts w:ascii="Times New Roman" w:hAnsi="Times New Roman" w:cs="Times New Roman"/>
          <w:sz w:val="28"/>
          <w:szCs w:val="28"/>
        </w:rPr>
        <w:t>медизделий</w:t>
      </w:r>
      <w:proofErr w:type="spellEnd"/>
      <w:r w:rsidRPr="000C35FB">
        <w:rPr>
          <w:rFonts w:ascii="Times New Roman" w:hAnsi="Times New Roman" w:cs="Times New Roman"/>
          <w:sz w:val="28"/>
          <w:szCs w:val="28"/>
        </w:rPr>
        <w:t xml:space="preserve">, происходящих из иностранных государств, включены медицинские изделия из поливинилхлоридных пластиков, на государственные закупки которых устанавливаются ограничения.  Это устройства для переливания крови, кровезаменителей и </w:t>
      </w:r>
      <w:proofErr w:type="spellStart"/>
      <w:r w:rsidRPr="000C35FB">
        <w:rPr>
          <w:rFonts w:ascii="Times New Roman" w:hAnsi="Times New Roman" w:cs="Times New Roman"/>
          <w:sz w:val="28"/>
          <w:szCs w:val="28"/>
        </w:rPr>
        <w:t>инфузионных</w:t>
      </w:r>
      <w:proofErr w:type="spellEnd"/>
      <w:r w:rsidRPr="000C35FB">
        <w:rPr>
          <w:rFonts w:ascii="Times New Roman" w:hAnsi="Times New Roman" w:cs="Times New Roman"/>
          <w:sz w:val="28"/>
          <w:szCs w:val="28"/>
        </w:rPr>
        <w:t xml:space="preserve"> растворов, контейнеры для заготовки, хранения и транспортирования донорской крови и ее заменителей, расходные материалы для аппаратов ИВЛ и искусственного кровообращения, мочи и калоприемники.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Ограничения будут действовать в течение всего периода реализации комплексных проектов со встречными обязательствами по созданию в России конкурентоспособного производ</w:t>
      </w:r>
      <w:r>
        <w:rPr>
          <w:rFonts w:ascii="Times New Roman" w:hAnsi="Times New Roman" w:cs="Times New Roman"/>
          <w:sz w:val="28"/>
          <w:szCs w:val="28"/>
        </w:rPr>
        <w:t>ства таких медицинских изделий.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№967 определены особенности закупки медицинских изделий из ПВХ-пластиков федеральными и региональными бюджетными медицинскими учреждениями. Такие изделия можно будет закупать только у компаний, реализующих в России комплексные проекты по развитию и локализации производства, рассчитанные на период 2017-2024 гг. Документом утверждены правила отбора таких организаций в целях предоставления им гарантий государст</w:t>
      </w:r>
      <w:r>
        <w:rPr>
          <w:rFonts w:ascii="Times New Roman" w:hAnsi="Times New Roman" w:cs="Times New Roman"/>
          <w:sz w:val="28"/>
          <w:szCs w:val="28"/>
        </w:rPr>
        <w:t>венного спроса на их продукцию.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Прошедшие отбор производители будут включаться в реестр поставщиков медицинских изделий, который будет размещаться на сайте </w:t>
      </w:r>
      <w:proofErr w:type="spellStart"/>
      <w:r w:rsidRPr="000C35FB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C35FB">
        <w:rPr>
          <w:rFonts w:ascii="Times New Roman" w:hAnsi="Times New Roman" w:cs="Times New Roman"/>
          <w:sz w:val="28"/>
          <w:szCs w:val="28"/>
        </w:rPr>
        <w:t xml:space="preserve"> РФ и в единой информационной системе государственных закупок.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5FB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Поставщики, подавшие заявление об организации комплексного проекта, должны иметь права на техническую документацию на срок не менее 10 лет, к 1 ноября 2023 года им будет необходимо обеспечить 75% размер фиксированной процентной доли стоимости российских материалов, из которых изготавливается их продукция, к 1 января 2025 года доля экспорта продукции локализованных предприятий </w:t>
      </w:r>
      <w:r>
        <w:rPr>
          <w:rFonts w:ascii="Times New Roman" w:hAnsi="Times New Roman" w:cs="Times New Roman"/>
          <w:sz w:val="28"/>
          <w:szCs w:val="28"/>
        </w:rPr>
        <w:t>должна составлять не менее 30%.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2. Подтвердить опыт по поставке продуктов питания теперь возможно контрактами,  зак</w:t>
      </w:r>
      <w:r>
        <w:rPr>
          <w:rFonts w:ascii="Times New Roman" w:hAnsi="Times New Roman" w:cs="Times New Roman"/>
          <w:sz w:val="28"/>
          <w:szCs w:val="28"/>
        </w:rPr>
        <w:t>люченными по Закону о закупках.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5F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04.02.2015 N 99 при размещении закупки на оказание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 (в случае если начальная (максимальная) цена контракта (цена лота) превышает 500 тыс. рублей) заказчиком должны устанавливаться дополнительные требования к</w:t>
      </w:r>
      <w:proofErr w:type="gramEnd"/>
      <w:r w:rsidRPr="000C35FB">
        <w:rPr>
          <w:rFonts w:ascii="Times New Roman" w:hAnsi="Times New Roman" w:cs="Times New Roman"/>
          <w:sz w:val="28"/>
          <w:szCs w:val="28"/>
        </w:rPr>
        <w:t xml:space="preserve"> участнику закупки о нали</w:t>
      </w:r>
      <w:r>
        <w:rPr>
          <w:rFonts w:ascii="Times New Roman" w:hAnsi="Times New Roman" w:cs="Times New Roman"/>
          <w:sz w:val="28"/>
          <w:szCs w:val="28"/>
        </w:rPr>
        <w:t>чие опыта исполнения контракта.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Для подтверждения соответствия указанному требованию участник должен представить в составе заявки на участие в закупке копию (копии) ранее исполненного государственного или муниципального контракта или договора с бюджетным учреждением на оказание услуг общественного питания и (и</w:t>
      </w:r>
      <w:r>
        <w:rPr>
          <w:rFonts w:ascii="Times New Roman" w:hAnsi="Times New Roman" w:cs="Times New Roman"/>
          <w:sz w:val="28"/>
          <w:szCs w:val="28"/>
        </w:rPr>
        <w:t>ли) поставки пищевых продуктов.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С 16 августа 2017 года заказчикам будет нужно по-новому формулировать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участникам закупки.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Теперь участник такой закупки для подтверждения опыта должен будет представить копии исполненного контракта по Закону о контрактной системе (44-ФЗ) или договора по Закону о закупках (223-ФЗ), а также документа (документов) о приемке поставле</w:t>
      </w:r>
      <w:r>
        <w:rPr>
          <w:rFonts w:ascii="Times New Roman" w:hAnsi="Times New Roman" w:cs="Times New Roman"/>
          <w:sz w:val="28"/>
          <w:szCs w:val="28"/>
        </w:rPr>
        <w:t>нного товара, оказанной услуги.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Сведения о контракте должны быть в реестре контрактов, а о договоре в реестре договоров, размещенных в Единой информац</w:t>
      </w:r>
      <w:r>
        <w:rPr>
          <w:rFonts w:ascii="Times New Roman" w:hAnsi="Times New Roman" w:cs="Times New Roman"/>
          <w:sz w:val="28"/>
          <w:szCs w:val="28"/>
        </w:rPr>
        <w:t>ионной системе в сфере закупок.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3.         Введение административной ответственности должностного лица заказчика за нарушение срока и порядка оплаты контрактов.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С 1 мая 2017 г. установлен и стал обязателен предельный срок оплаты исполненных по всем контрактам обязательств - не более 30 дней </w:t>
      </w:r>
      <w:proofErr w:type="gramStart"/>
      <w:r w:rsidRPr="000C35FB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0C35FB">
        <w:rPr>
          <w:rFonts w:ascii="Times New Roman" w:hAnsi="Times New Roman" w:cs="Times New Roman"/>
          <w:sz w:val="28"/>
          <w:szCs w:val="28"/>
        </w:rPr>
        <w:lastRenderedPageBreak/>
        <w:t>подписания</w:t>
      </w:r>
      <w:proofErr w:type="gramEnd"/>
      <w:r w:rsidRPr="000C35FB">
        <w:rPr>
          <w:rFonts w:ascii="Times New Roman" w:hAnsi="Times New Roman" w:cs="Times New Roman"/>
          <w:sz w:val="28"/>
          <w:szCs w:val="28"/>
        </w:rPr>
        <w:t xml:space="preserve"> заказчиком документа о приёмке, за исключением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Кроме того, для контрактов, заключаемых с субъектами малого предпринимательства и социально ориентированными организациями, срок оплаты сокращен до 15 рабочих дней </w:t>
      </w:r>
      <w:proofErr w:type="gramStart"/>
      <w:r w:rsidRPr="000C35F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C35FB">
        <w:rPr>
          <w:rFonts w:ascii="Times New Roman" w:hAnsi="Times New Roman" w:cs="Times New Roman"/>
          <w:sz w:val="28"/>
          <w:szCs w:val="28"/>
        </w:rPr>
        <w:t xml:space="preserve"> заказчиком документа о приёмке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Федеральным законом от 26.07.2017 №189-ФЗ в Кодекс об административных правонарушениях была введена новая статья – 7.32.5.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5FB">
        <w:rPr>
          <w:rFonts w:ascii="Times New Roman" w:hAnsi="Times New Roman" w:cs="Times New Roman"/>
          <w:sz w:val="28"/>
          <w:szCs w:val="28"/>
        </w:rPr>
        <w:t>В соответствии с данной статьей,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  <w:proofErr w:type="gramEnd"/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Повторное административное правонарушение, влечет дисквалификацию на с</w:t>
      </w:r>
      <w:r>
        <w:rPr>
          <w:rFonts w:ascii="Times New Roman" w:hAnsi="Times New Roman" w:cs="Times New Roman"/>
          <w:sz w:val="28"/>
          <w:szCs w:val="28"/>
        </w:rPr>
        <w:t>рок от одного года до двух лет.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4.         Новый порядок определения размеров штрафов и пени, начисляемых в случае ненадлежащего исполнения контрактных обязательств, в соответствии со статьей 34 Федерального закона «О контрактной системе  в  сфере  закупок  товаров,  работ,  услуг  для  обеспечения государственных  и  муниципальных  нужд».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 С 09.09.2017 к закупкам, </w:t>
      </w:r>
      <w:proofErr w:type="gramStart"/>
      <w:r w:rsidRPr="000C35FB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0C35FB">
        <w:rPr>
          <w:rFonts w:ascii="Times New Roman" w:hAnsi="Times New Roman" w:cs="Times New Roman"/>
          <w:sz w:val="28"/>
          <w:szCs w:val="28"/>
        </w:rPr>
        <w:t xml:space="preserve"> об осуществлении которых размещены в ЕИС после указанной даты, применяются новые Правила определения размера неустойки по государственному (муниципальному) контракту.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5F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</w:t>
      </w:r>
      <w:r w:rsidRPr="000C35FB">
        <w:rPr>
          <w:rFonts w:ascii="Times New Roman" w:hAnsi="Times New Roman" w:cs="Times New Roman"/>
          <w:sz w:val="28"/>
          <w:szCs w:val="28"/>
        </w:rPr>
        <w:lastRenderedPageBreak/>
        <w:t>предусмотренного контрактом, о внесении изменений в постановление Правительства Российской</w:t>
      </w:r>
      <w:proofErr w:type="gramEnd"/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5FB">
        <w:rPr>
          <w:rFonts w:ascii="Times New Roman" w:hAnsi="Times New Roman" w:cs="Times New Roman"/>
          <w:sz w:val="28"/>
          <w:szCs w:val="28"/>
        </w:rPr>
        <w:t>Федерации от 15 мая 2017 г. N 570 и признании утратившим силу постановления Правительства Российской Федерации от 25 ноября 2013 г. N 1063» (далее – Постановление № 1042) установлен новый порядок определения размеров штрафов и пени, начисляемых в случае ненадлежащего исполнения контрактных обязательств, в соответствии со статьей 34 Федерального закона «О контрактной системе  в  сфере  закупок  товаров,  работ,  услуг  для  обеспечения государственных</w:t>
      </w:r>
      <w:proofErr w:type="gramEnd"/>
      <w:r w:rsidRPr="000C35FB">
        <w:rPr>
          <w:rFonts w:ascii="Times New Roman" w:hAnsi="Times New Roman" w:cs="Times New Roman"/>
          <w:sz w:val="28"/>
          <w:szCs w:val="28"/>
        </w:rPr>
        <w:t xml:space="preserve">  и  муниципальных  нужд».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5FB">
        <w:rPr>
          <w:rFonts w:ascii="Times New Roman" w:hAnsi="Times New Roman" w:cs="Times New Roman"/>
          <w:sz w:val="28"/>
          <w:szCs w:val="28"/>
        </w:rPr>
        <w:t>В частности, в зависимости от цены контракта дифференцируются: размеры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 размер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контрактом.</w:t>
      </w:r>
      <w:proofErr w:type="gramEnd"/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В постановлении предусмотрено несколько положений, которые устанавливают разные правила расчета штрафов для поставщиков, исполнителей, подрядчиков по контрактам. Так, для СМП и СОНКО, с которыми контакты заключены по результатам торгов с преференциями для этих участников (п. 1 ч. 1 ст. 30), размер штрафов должен устанавливаться в более низком </w:t>
      </w:r>
      <w:proofErr w:type="gramStart"/>
      <w:r w:rsidRPr="000C35FB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0C35FB">
        <w:rPr>
          <w:rFonts w:ascii="Times New Roman" w:hAnsi="Times New Roman" w:cs="Times New Roman"/>
          <w:sz w:val="28"/>
          <w:szCs w:val="28"/>
        </w:rPr>
        <w:t xml:space="preserve"> нежели в общем порядке (п. 4 постановления № 1042):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•          3 % — при цене контракта (этапа) не более 3 млн. руб.;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•          2 % — при цене от 3 до 10 млн. руб.;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•          1 % — при цене от 10 до 20 млн. руб.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В постановлении появились отдельные правила взимания штрафов за нарушения (неисполнение или ненадлежащее исполнение) обязательств, не имеющих стоимостного выражения. Такие штрафы будут взиматься за каждое нарушение в следующих суммах: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•          1 000 руб. — при цене до 3 млн. руб.;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•          5 000 руб. — при цене от 3 до 50 млн. руб. (включительно);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•          10 000 руб. — при цене от 50 до 100 млн. руб. (включительно);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lastRenderedPageBreak/>
        <w:t>•          100 000 руб. — при цене свыше 100 млн. руб.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В фиксированном размере определены штрафы за нарушение обязательств заказчиком. Теперь за каждое нарушение они составят: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•          1 000 руб. — при цене контракта до 3 млн. руб. (включительно);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5FB">
        <w:rPr>
          <w:rFonts w:ascii="Times New Roman" w:hAnsi="Times New Roman" w:cs="Times New Roman"/>
          <w:sz w:val="28"/>
          <w:szCs w:val="28"/>
        </w:rPr>
        <w:t>•          5 000 руб. — при цене от 3 млн. до 50 млн. руб. (включительно);</w:t>
      </w:r>
      <w:proofErr w:type="gramEnd"/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•          10 000 руб. при цене от 50 млн. руб. до 100 млн. руб. (включительно);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•          100 000 руб.</w:t>
      </w:r>
      <w:r>
        <w:rPr>
          <w:rFonts w:ascii="Times New Roman" w:hAnsi="Times New Roman" w:cs="Times New Roman"/>
          <w:sz w:val="28"/>
          <w:szCs w:val="28"/>
        </w:rPr>
        <w:t xml:space="preserve"> — при цене свыше 100 млн. руб.</w:t>
      </w: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Также дифференцируются размеры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Так, упростились правила расчетов пеней. Теперь пеня за просрочку для поставщика, исполнителя, подрядчика составит 1/300 ставки рефинансирования (от ключевой ставки в постановлении № 1042 ушли) от цены контракта, уменьшенной пропорционально объему исполненных обязательств.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Размер пени для заказчиков определен 34 статьей 44-ФЗ.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Кроме того, за неисполнение поставщиком (подрядчиком, исполнителем) условия о привлечении к исполнению контракта субподрядчиков, соисполнителей из числа субъектов малого предпринимательства устанавливается штраф в размере 5% объема такого привлечения, предусмотренного контрактом. При этом общая сумма начисленной неустойки (штрафа,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Постановление № 1042 вступает в силу с 09.09.2017.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В связи с принятием Постановления №1042 признано утратившим силу ранее действовавшее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РФ от 25.11.2013 N 1063.</w:t>
      </w:r>
      <w:bookmarkStart w:id="0" w:name="_GoBack"/>
      <w:bookmarkEnd w:id="0"/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Наиболее характерные нарушения законодательства о контрактной системе: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- установление избыточных требований к характеристикам описания объекта закупки, которые могут стать известны только по результатам испытаний;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характеристик товара без </w:t>
      </w:r>
      <w:proofErr w:type="gramStart"/>
      <w:r w:rsidRPr="000C35FB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C35FB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показателей;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- установление требований, ведущих к ограничению конкуренции;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- необоснованный допуск/отклонение заявок;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- нарушение порядка заключения контракта.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 </w:t>
      </w:r>
      <w:r w:rsidRPr="000C35FB">
        <w:rPr>
          <w:rFonts w:ascii="Times New Roman" w:hAnsi="Times New Roman" w:cs="Times New Roman"/>
          <w:sz w:val="28"/>
          <w:szCs w:val="28"/>
        </w:rPr>
        <w:t>Из общей массы, можно выделить следующие нарушения, которые ограничивают доступ хозяйствующих субъектов к участию в закупках для обеспечения государственных и муниципальных нужд.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К ограничению конкуренции при осуществлении закупок приводит нарушение права участников закупки на ознакомление с документами, входящими в состав документации о закупке. Выражается данное нарушение в </w:t>
      </w:r>
      <w:proofErr w:type="spellStart"/>
      <w:r w:rsidRPr="000C35FB">
        <w:rPr>
          <w:rFonts w:ascii="Times New Roman" w:hAnsi="Times New Roman" w:cs="Times New Roman"/>
          <w:sz w:val="28"/>
          <w:szCs w:val="28"/>
        </w:rPr>
        <w:t>неразмещении</w:t>
      </w:r>
      <w:proofErr w:type="spellEnd"/>
      <w:r w:rsidRPr="000C35FB">
        <w:rPr>
          <w:rFonts w:ascii="Times New Roman" w:hAnsi="Times New Roman" w:cs="Times New Roman"/>
          <w:sz w:val="28"/>
          <w:szCs w:val="28"/>
        </w:rPr>
        <w:t xml:space="preserve"> частей документации, размещении проектной документации не в Единой информационной системе, а на иных сайтах («облачных» сервисах), размещение отдельных частей документации в нечитаемом виде.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Такое нарушение создает препятствия для получения полной информации об объекте закупки и может привести к возникновению разногласий, связанных с различных восприятием условий закупки, между участником и </w:t>
      </w:r>
      <w:proofErr w:type="gramStart"/>
      <w:r w:rsidRPr="000C35FB">
        <w:rPr>
          <w:rFonts w:ascii="Times New Roman" w:hAnsi="Times New Roman" w:cs="Times New Roman"/>
          <w:sz w:val="28"/>
          <w:szCs w:val="28"/>
        </w:rPr>
        <w:t>заказчиком</w:t>
      </w:r>
      <w:proofErr w:type="gramEnd"/>
      <w:r w:rsidRPr="000C35FB">
        <w:rPr>
          <w:rFonts w:ascii="Times New Roman" w:hAnsi="Times New Roman" w:cs="Times New Roman"/>
          <w:sz w:val="28"/>
          <w:szCs w:val="28"/>
        </w:rPr>
        <w:t xml:space="preserve"> как на стадии подачи заявок, так и при заключении и исполнении контракта.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К необоснованному ограничению круга участников закупки может привести требование о предоставлении участниками закупок документов, наличие которых в соответствии с законодательством не является обязательным. Например: требование о предоставлении свидетельства СРО при закупке работ по текущему ремонту; требование о наличии лицензии ФСБ на работы со сведениями, составляющими </w:t>
      </w:r>
      <w:proofErr w:type="spellStart"/>
      <w:r w:rsidRPr="000C35FB">
        <w:rPr>
          <w:rFonts w:ascii="Times New Roman" w:hAnsi="Times New Roman" w:cs="Times New Roman"/>
          <w:sz w:val="28"/>
          <w:szCs w:val="28"/>
        </w:rPr>
        <w:t>гостайну</w:t>
      </w:r>
      <w:proofErr w:type="spellEnd"/>
      <w:r w:rsidRPr="000C35FB">
        <w:rPr>
          <w:rFonts w:ascii="Times New Roman" w:hAnsi="Times New Roman" w:cs="Times New Roman"/>
          <w:sz w:val="28"/>
          <w:szCs w:val="28"/>
        </w:rPr>
        <w:t>, когда контрактом не предусмотрено использование таких сведений; требование о налич</w:t>
      </w:r>
      <w:proofErr w:type="gramStart"/>
      <w:r w:rsidRPr="000C35FB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0C35FB">
        <w:rPr>
          <w:rFonts w:ascii="Times New Roman" w:hAnsi="Times New Roman" w:cs="Times New Roman"/>
          <w:sz w:val="28"/>
          <w:szCs w:val="28"/>
        </w:rPr>
        <w:t>частников различных сертификатов, подтверждающих соответствие стандартам, применение которых на территории Российской Федерации не обязательно (ИСО 9001).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                 Необоснованное ограничение круга участников проявляется не только в установлении излишних требований к разрешительным документам.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                 Законом о контрактной системе заказчику предоставлено право на формирование технических требований к объекту закупки. Однако, </w:t>
      </w:r>
      <w:r w:rsidRPr="000C35FB">
        <w:rPr>
          <w:rFonts w:ascii="Times New Roman" w:hAnsi="Times New Roman" w:cs="Times New Roman"/>
          <w:sz w:val="28"/>
          <w:szCs w:val="28"/>
        </w:rPr>
        <w:lastRenderedPageBreak/>
        <w:t>реализация данного права отдельными заказчиками, по нашему мнению, направлена не на достижение цели, связанной с получением товара, работы или услуги более высокого качества, а на усложнение документации, создания условий для отклонения как можно большего количества участника, и в конечном итоге ограничению либо устранению конкуренции.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                 Достигается это посредством установления в документации ненадлежащей инструкции по заполнению заявок совместно с установлением избыточных требований к товарам.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                 01.07.2016 издано письмо ФАС России (№ ИА/44536/16), где указано на недопустимость подобных действий. В решениях ФАС России неоднократно указывалось на необходимость изменить подход к формированию требований к содержанию заявок.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            Верховный Суд Российской Федерации в решении от 09.02.2017 № АКПИ16-1287 подтвердил незаконность требований от участников описания характеристик, определяемых по результатам испытаний.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            Много критических замечаний звучит в связи с тем, что электронный аукцион не позволяет оценить качество работ и приводит к закупке некачественных работ по низкой цене. Вместе с тем, при проведении конкурсов, где заказчикам предоставлена возможность оценить заявки участников не только по критерию «цена», но и по критериям «качество товаров, работ, услуг», такая оценка качества сводится к созданию непрозрачных или дискриминационных критериев.</w:t>
      </w:r>
    </w:p>
    <w:p w:rsidR="000C35FB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 xml:space="preserve">Вместо оценки качества товаров, работ, услуг заказчики определяют, что лучшим условием исполнения контракта будет не предложение товара, работы, услуги более высокого качества, а наиболее детализированное описания объекта закупки. Это означает, что </w:t>
      </w:r>
      <w:proofErr w:type="gramStart"/>
      <w:r w:rsidRPr="000C35FB">
        <w:rPr>
          <w:rFonts w:ascii="Times New Roman" w:hAnsi="Times New Roman" w:cs="Times New Roman"/>
          <w:sz w:val="28"/>
          <w:szCs w:val="28"/>
        </w:rPr>
        <w:t>оцениваться будет насколько участник подробно опишет</w:t>
      </w:r>
      <w:proofErr w:type="gramEnd"/>
      <w:r w:rsidRPr="000C35FB">
        <w:rPr>
          <w:rFonts w:ascii="Times New Roman" w:hAnsi="Times New Roman" w:cs="Times New Roman"/>
          <w:sz w:val="28"/>
          <w:szCs w:val="28"/>
        </w:rPr>
        <w:t xml:space="preserve"> порядок выполнения контракта. Кроме того, невозможность определения однозначного определения понятия «</w:t>
      </w:r>
      <w:proofErr w:type="spellStart"/>
      <w:r w:rsidRPr="000C35FB">
        <w:rPr>
          <w:rFonts w:ascii="Times New Roman" w:hAnsi="Times New Roman" w:cs="Times New Roman"/>
          <w:sz w:val="28"/>
          <w:szCs w:val="28"/>
        </w:rPr>
        <w:t>детализированности</w:t>
      </w:r>
      <w:proofErr w:type="spellEnd"/>
      <w:r w:rsidRPr="000C35FB">
        <w:rPr>
          <w:rFonts w:ascii="Times New Roman" w:hAnsi="Times New Roman" w:cs="Times New Roman"/>
          <w:sz w:val="28"/>
          <w:szCs w:val="28"/>
        </w:rPr>
        <w:t>» приводит к произвольному начислению баллов.</w:t>
      </w:r>
    </w:p>
    <w:p w:rsidR="007F4519" w:rsidRPr="000C35FB" w:rsidRDefault="000C35FB" w:rsidP="000C35FB">
      <w:pPr>
        <w:jc w:val="both"/>
        <w:rPr>
          <w:rFonts w:ascii="Times New Roman" w:hAnsi="Times New Roman" w:cs="Times New Roman"/>
          <w:sz w:val="28"/>
          <w:szCs w:val="28"/>
        </w:rPr>
      </w:pPr>
      <w:r w:rsidRPr="000C35FB">
        <w:rPr>
          <w:rFonts w:ascii="Times New Roman" w:hAnsi="Times New Roman" w:cs="Times New Roman"/>
          <w:sz w:val="28"/>
          <w:szCs w:val="28"/>
        </w:rPr>
        <w:t>Выше обозначенные нарушения государственными и муниципальными заказчиками норм действующего законодательства о контрактной системе могут быть устранены предписанием контрольного органа, выдаваемого по итогам рассмотрения жалоб участников закупок. Предписание носит обязательный характер и до его исполнения заказчик не вправе заключать контракт.</w:t>
      </w:r>
    </w:p>
    <w:sectPr w:rsidR="007F4519" w:rsidRPr="000C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FB"/>
    <w:rsid w:val="000C35FB"/>
    <w:rsid w:val="007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2226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Александра Игоревна</dc:creator>
  <cp:lastModifiedBy>Корнева Александра Игоревна</cp:lastModifiedBy>
  <cp:revision>1</cp:revision>
  <dcterms:created xsi:type="dcterms:W3CDTF">2017-12-11T08:06:00Z</dcterms:created>
  <dcterms:modified xsi:type="dcterms:W3CDTF">2017-12-11T08:08:00Z</dcterms:modified>
</cp:coreProperties>
</file>