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77" w:rsidRDefault="00094DC9" w:rsidP="00094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C9">
        <w:rPr>
          <w:rFonts w:ascii="Times New Roman" w:hAnsi="Times New Roman" w:cs="Times New Roman"/>
          <w:b/>
          <w:sz w:val="28"/>
          <w:szCs w:val="28"/>
        </w:rPr>
        <w:t>ДОКЛАД. Способы осуществления государственных закупок и административная ответственность за нарушение законодательства о контрактной системе.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закупки - это система размещения заказов на поставку товаров, выполнение работ или оказание услуг для муниципальных или государственных нужд. Госзакупки были введены законом от 21 июля 2005 № 94-ФЗ, который утратил силу с 1 января 2014 года.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порядок госзакупок регулируется законом от 05.04.2013 № 44-ФЗ «О контрактной систем</w:t>
      </w:r>
      <w:bookmarkStart w:id="0" w:name="_GoBack"/>
      <w:bookmarkEnd w:id="0"/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сфере закупок товаров, работ, услуг для обеспечения государственных и муниципальных нужд».Такая контрактная система предполагает отбор поставщиков товаров и услуг с применением конкурентных способов, что позволяет получить государству самые выгодные условия для поставок и снизить коррупцию в сфере госзакупок через систему «откатов».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заказа может осуществляться двумя способами: путем проведения торгов (конкурентные) и без проведения торгов (неконкурентные закупки).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24 Закона о контрактной системе к конкурентным способам определения поставщиков (подрядчиков, исполнителей  относятся 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аукцион), запрос котировок, запрос предложений. В свою очередь к неконкурентным закупкам относятся закупки у единственного поставщика (исполнителя, подрядчика).</w:t>
      </w:r>
    </w:p>
    <w:p w:rsidR="00094DC9" w:rsidRPr="00094DC9" w:rsidRDefault="00094DC9" w:rsidP="00094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статистических данных за истекший период 2017 года с официального сайта ЕИС в фре закупок   (www.zakupki.gov.ru) показывает, что самыми популярными на сегодняшний день способами закупок, проводимыми в рамках 44-ФЗ, являются: </w:t>
      </w:r>
      <w:hyperlink r:id="rId6" w:history="1">
        <w:r w:rsidRPr="00094DC9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электронный аукцион</w:t>
        </w:r>
      </w:hyperlink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(ЭА), </w:t>
      </w:r>
      <w:hyperlink r:id="rId7" w:history="1">
        <w:r w:rsidRPr="00094DC9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открытый конкурс</w:t>
        </w:r>
      </w:hyperlink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(ОК) и </w:t>
      </w:r>
      <w:hyperlink r:id="rId8" w:history="1">
        <w:r w:rsidRPr="00094DC9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закупка у единственного поставщика (исполнителя, подрядчика)</w:t>
        </w:r>
      </w:hyperlink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(ЕП). Именно на них приходится основная доля всех проводимых закупок.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выбирает способ определения поставщика (подрядчика, исполнителя) в соответствии с положениями закона о 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давайте разберемся, что понимается под аукционом. Это способ определения поставщика (подрядчика, исполнителя), при котором победителем признается участник закупки, предложивший наименьшую цену контракта.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  проведения аукционав  электронной форме, требования к участникам установлены  статьями  59-71 Закона о контрактной  системе.</w:t>
      </w:r>
    </w:p>
    <w:p w:rsidR="00094DC9" w:rsidRPr="00094DC9" w:rsidRDefault="00094DC9" w:rsidP="00094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силу пункта 2 части  1 статьи 64 Закона о контрактной  системе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 </w:t>
      </w:r>
      <w:hyperlink r:id="rId9" w:history="1">
        <w:r w:rsidRPr="00094DC9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частями 3</w:t>
        </w:r>
      </w:hyperlink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10" w:history="1">
        <w:r w:rsidRPr="00094DC9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6 статьи 66</w:t>
        </w:r>
      </w:hyperlink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о контрактной  системе и инструкция по ее заполнению.</w:t>
      </w:r>
    </w:p>
    <w:p w:rsidR="00094DC9" w:rsidRPr="00094DC9" w:rsidRDefault="00094DC9" w:rsidP="00094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части 2 статьи 33 Закона о контрактной  системе следует, что документация о закупке в соответствии с требованиями, указанными в </w:t>
      </w:r>
      <w:hyperlink r:id="rId11" w:history="1">
        <w:r w:rsidRPr="00094DC9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части 1</w:t>
        </w:r>
      </w:hyperlink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того, пунктом 2 части 1 рассматриваемой статьи определено, что заказчик при описании в документации о закупке объекта закупки должен использовать стандартные показатели.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заказчиком при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заказчики, описывая показатели требуемых товаров, используют множество слов, словосочетаний, которые, по сути, обозначают одно и  то же, но с учетом положений аукционной документации относятся к разным видам показателей, что отражается на их отличном заполнении в заявке. Также документации содержат ненадлежащие, двусмысленные, сложные к восприятию инструкции по заполнению первых частей заявок, которые не позволяют однозначно определить потребности заказчика.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инструментами заказчики пользуются при рассмотрении заявок для того чтобы отклонить максимальное количество  участников.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незаконной схемой, направленной на ограничение конкуренции, пользуются участники аукционов.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«таран» (сленговое обозначение поведения участников аукциона).Такой вид сговора особенно активно применяться недобросовестными участниками торгов с началом масштабного использования процедуры открытого аукциона в электронной форме.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схемы «таран» — заставить добросовестных участников аукциона, введенных в заблуждение резким снижением цены, отказаться от конкурентной борьбы и дать возможность одному из участников сговора заключить контракт по максимально возможной цене.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стратегии снижения цены возможна только при наличии не менее чем двух участников сговора на аукционе (на практике это, как правило, 3 участника), осуществляющих согласованные действия, поскольку самостоятельно один участник аукциона не может снизить цену ниже собственного предложения в пределах «шага аукциона».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 заказчиках, приходится признать, что выстроить систему противодействия «тарану» нельзя, однако можно наказать участников сговора.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подробнее разберем, что именно нарушено при таких действиях участников.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количества ценовых предложений на процедурах определения поставщиков, вызванное действиями недобросовестных участников, заключивших между собой соглашение, влечет за собой ограничение конкуренции. Такие соглашения запрещены ст. 11 Федерального закона от  26.07.2006 №  135-ФЗ «О защите конкуренции» (далее — Закон о защите конкуренции). Согласно п. 2 ч. 1 ст. 11 Закона о защите конкуренции установлен запрет на соглашения между хозяйствующими субъектами или согласованные действия хозяйствующих субъектов на товарном рынке, если такие соглашения или согласованные действия приводят или могут привести к повышению, снижению или поддержанию цен на торгах. В пункте 18 ст. 4 Закона о защите конкуренции определено, что соглашение — это договоренность в письменной форме, содержащаяся в документе или нескольких документах, а также договоренность в устной форме.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шагов схемы «таран»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На первых минутах аукциона два участника сговора поочередно в течение короткого промежутка времени снижает цену до демпинговой (как правило, более чем на 50%).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Вследствие низкой цены добросовестные участники аукциона теряют интерес к процедуре.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Третий участник сговора на последних секундах аукциона во время переторжки независимо от шага аукциона (регламентируется ч. 12 ст. 68 Закона о контрактной системе) предлагает цену немного ниже последнего ценового предложения не участвовавшего в сговоре участника.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При подведении итогов аукциона комиссия отклоняет заявки первых двух участников, т.к. у  1-го и  2-го участников сговора вторые части заявок заведомо не соответствуют требованиям Закона о КС.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 Третий участник сговора «законно» становится победителем аукциона и с ним заключается контракт по предложенной им максимально возможной цене.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смыслу приведенных нормативных положений квалификация поведения хозяйствующих субъектов как противоправных действий по п. 2 ч. 1 ст. 11 </w:t>
      </w: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Закона о защите конкуренции предполагает установление таких факторов, как:</w:t>
      </w:r>
    </w:p>
    <w:p w:rsidR="00094DC9" w:rsidRPr="00094DC9" w:rsidRDefault="00094DC9" w:rsidP="00094DC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намеренное поведение каждого хозяйствующего субъекта определенным образом для достижения заранее оговоренной участниками аукциона цели;</w:t>
      </w:r>
    </w:p>
    <w:p w:rsidR="00094DC9" w:rsidRPr="00094DC9" w:rsidRDefault="00094DC9" w:rsidP="00094DC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причинно-следственная связь между действиями участников аукциона и поддержанием цены на торгах;</w:t>
      </w:r>
    </w:p>
    <w:p w:rsidR="00094DC9" w:rsidRPr="00094DC9" w:rsidRDefault="00094DC9" w:rsidP="00094DC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результата действий интересам каждого хозяйствующего субъекта и одновременно их заведомая осведомленность о будущих действиях друг друга;</w:t>
      </w:r>
    </w:p>
    <w:p w:rsidR="00094DC9" w:rsidRPr="00094DC9" w:rsidRDefault="00094DC9" w:rsidP="00094DC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взаимная обусловленность действий участников аукциона при отсутствии внешних обстоятельств, спровоцировавших синхронное поведение участников рынка.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в устной или письменной форме предполагает наличие договоренности между участниками рынка, которая может переходить в конкретные согласованные действия. Причем, как указано в разъяснениях, данных Пленумом Высшего Арбитражного Суда Российской Федерации в п. 2 постановления от  30.06.2008 № 30 «О некоторых вопросах, возникающих в связи с применением арбитражными судами антимонопольного законодательства», согласованность действий может быть установлена и при отсутствии документального подтверждения наличия договоренности об их совершении. То есть наличие противоправного соглашения не обязательно доказывать ссылками на документы.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 подозрительных фактора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сговора по схеме «таран» антимонопольным органом могут приниматься во внимание три подозрительных фактора: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нетипичное поведение участников закупок,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аффилированность участников,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IP-адрес участников аукциона.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Нетипичными и указывающими на возможный сговор являются следующие признаки:</w:t>
      </w:r>
    </w:p>
    <w:p w:rsidR="00094DC9" w:rsidRPr="00094DC9" w:rsidRDefault="00094DC9" w:rsidP="00094DC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предложенная участниками цена контракта значительным образом (на 50% и более) ниже НМЦК. В частности, отклонение от НМЦК будет носить аномальный характер, если изначально цена рассчитывалась путем анализа рынка либо тарифным или проектно-сметным методами;</w:t>
      </w:r>
    </w:p>
    <w:p w:rsidR="00094DC9" w:rsidRPr="00094DC9" w:rsidRDefault="00094DC9" w:rsidP="00094DC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 в составе первой части заявки согласие на поставку товаров, выполнение работ, оказание услуг на условиях, предусмотренных документацией об аукционе в электронной форме, участники не прикладывают в составе второй части заявки копию действующей лицензии на осуществление деятельности.Имеет значение также факт отсутствия сведений об участниках закупок в реестрах лицензий, которые ведутся уполномоченными органами власти. То есть еще на стадии подачи заявки на участие в аукционе в электронной форме участники </w:t>
      </w: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закупки не могут не знать о своем несоответствии требованиям документации и обязанности аукционной комиссии отклонить их заявки на стадии рассмотрения вторых частей.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поведение участников свидетельствует о том, что единственной целью их участия в аукционе является снижение цены контракта в ходе первой стадии аукциона.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этом случае, учитывая, что участники заведомо не имеют перспектив получения права на заключение контракта ввиду отсутствия необходимых лицензий, возможность независимого поведения данных участников заранее отвергается. Наличие рациональных основ в действиях указанных лиц может быть установлена исключительно в случае, если данные лица действовали в пользу некоего третьего лица (этим лицом не может быть заказчик аукциона, т. к. он не получает никаких благ, конечно, при отсутствии коррупционной составляющей).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объяснимой целью снижения в ходе процедуры закупки цены контракта ниже экономически обоснованного уровня со стороны участников является провоцирование отказа участников аукциона, не входящих в коалицию (сговорившиеся участники), от участия в закупке по финансовым соображениям. В этом случае после утраты иными участниками аукциона интереса к нему участнику аукциона, входящему в коалицию, достаточно подать ценовое предложение ниже, чем предложения, которые успели подать до утраты интереса к процедуре участники аукциона, не входящие в коалицию ( т. е. занять 3-е место после первых двух участников, значительным образом «уронивших» цену контракта), чтобы по результатам рассмотрения вторых частей заявок на участие в аукционе быть признанным победителем. Для реализации данной схемы достаточно всего трех участников аукциона.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Аффилированность участников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достаточно просто изучения документов участников закупки, размещенных на электронных площадках.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частности, квалифицирующими аффилированность признаками могут быть: один и тот же учредитель нескольких участников аукциона, одно и то же местонахождение участников, одинаковые второстепенные реквизиты (например, номер контактного телефона).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IP-адрес участников аукциона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фактором, указывающим на сговор, может быть один IP-адрес участников аукциона. При этом имеет значение, как подача ценового предложения, так и регистрация на электронной площадке, подача заявки на участие в аукционе.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 последствия для участников схемы «таран»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 России при рассмотрении дела о нарушении антимонопольного законодательства может выдать предписание:</w:t>
      </w:r>
    </w:p>
    <w:p w:rsidR="00094DC9" w:rsidRPr="00094DC9" w:rsidRDefault="00094DC9" w:rsidP="00094DC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 прекращении ограничивающего конкуренцию соглашения; о совершении действий, направленных на обеспечение конкуренции (подп. «а» п. 2 ч. 1 ст. 23 Закона о защите конкуренции); в качестве примера можно привести предписание УФАС по Сахалинской области от  26.09.2012 по делу № 08–15/2012;</w:t>
      </w:r>
    </w:p>
    <w:p w:rsidR="00094DC9" w:rsidRPr="00094DC9" w:rsidRDefault="00094DC9" w:rsidP="00094DC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перечислении в федеральный бюджет дохода, полученного вследствие нарушения антимонопольного законодательства (подп. «к» 2 ч. 1 ст. 23 Закона о защите конкуренции).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Последствием также может быть привлечение виновных лиц, заключивших незаконное соглашение, к административной ответственности по ч. 1 ст. 14.32 КоАП РФ за заключение недопустимого в соответствии с антимонопольным законодательством соглашения, а равно участие в нем или осуществление недопустимых согласованных действий.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нарушение влечет наложение штрафа на должностных лиц в размере от 20 тыс. до 50 тыс. руб.; на юридических лиц — от 1/100 до 15/100 размера суммы выручки от реализации товара (работы, услуги).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действия нарушителей могут повлечь и привлечение к уголовной ответственности по ст. 178 УК РФ: недопущение, ограничение или устранение конкуренции путем заключения ограничивающего конкуренцию соглашения (картеля). В Уголовном кодексе в самом мягком варианте эти действия караются штрафом в размере от 300 тыс. до 500 тыс. руб., запретом заниматься определенной деятельностью или занимать определенные должности либо лишением свободы на срок до трех лет.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конкурсом понимается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  проведения аукционав  электронной форме, требования к участникам установлены  статьями  48-55 Закона о контрактной  системе.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9 части 1 статьи 50 Закона о контрактной системе конкурсная документация наряду с информацией, указанной в извещении о проведении открытого конкурса, должна содержать 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в соответствии с настоящим Федеральным законом.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РФ от 28.11.2013 № 1085 «Об утверждении Правил оценки заявок, окончательных предложений участников закупки </w:t>
      </w: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товаров, работ, услуг для обеспечения государственных и муниципальных нужд» (далее – Правила).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4 Правил для оценки заявок (предложений) заказчик устанавливает в документации о закупке следующие критерии оценки: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стоимостные критерии оценки, в том числе цена контракта;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нестоимостные критерии оценки: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качественные, функциональные и экологические характеристики объекта закупки;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(далее – квалификация участников закупки).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пункта 8 Правил оценки заявок (предложений) заказчик устанавливает в документации не менее двух критериев оценки, одним из которых должен быть критерий «цена контракта».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3 Правил  «оценка» - процесс выявления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порядок оценки, в целях выявления лучшего условия исполнения контракта, документация о закупке должен включать в себя: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 оценки, позволяющий определить исчерпывающий перечень сведений, подлежащих оценке конкурсной комиссией и соответственно подлежащих представлению участникам закупки в своих заявках для получения оценки по нестоимостным критериям;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зависимость (формула расчета количества баллов или шкала оценки) между количеством присваиваемых баллов и представляемыми сведениями по критерию «качественные, функциональные и экологические характеристики объекта закупки» (показателям критерия;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пропорциональную зависимость (формула расчета количества баллов или шкала оценки) между количеством присваиваемых баллов и представляемыми сведениями по критерию «квалификация участников закупки» (показателям критерия), учитывая, что в отношении сведений, представляемых по указанному критерию возможна количественная оценка;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инструкцию по заполнению заявки, позволяющую определить какие именно сведения подлежат описанию и предоставлению участниками закупки для оценки конкурсной комиссией.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 в не соблюдении вышеуказанного порядка может скрываться заинтересованность заказчика, продиктованная сговором.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тех или иных норм Закона о контрактной системе неотвратимо должно следовать административное наказание.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части Кодекс закрепляет понятие административного правонарушения под которым понимается противоправное, виновное действие (бездействие) физического или юридического лица, за которое Кодексом установлена административная ответственность.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Перейдем непосредственно к самим правонарушениям. Я затрону основные.   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DC9" w:rsidRPr="00094DC9" w:rsidRDefault="00094DC9" w:rsidP="00094D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7.29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Называется: Несоблюдение требований законодательства Российской Федерации о контрактной системе при принятии решения о способе и об условиях определения поставщика</w:t>
      </w:r>
    </w:p>
    <w:p w:rsidR="00094DC9" w:rsidRPr="00094DC9" w:rsidRDefault="00094DC9" w:rsidP="00094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названия указанной правовой нормы объектом административного правонарушения </w:t>
      </w:r>
      <w:r w:rsidRPr="000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является способ и условия определения</w:t>
      </w: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поставщика.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административная ответственность наступает за то, что заказчиком выбран не тот способ определения поставщика, либо неправильно определены условия определения поставщика.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определения поставщиков закреплены в статье 24 Закона о контрактной системе Заказчики и они разделяются на  конкурентные (конкурсы различные формы, аукционы, запрос котировок, запрос предложений) и закупку у единственного поставщика (подрядчика, исполнителя). Условия определения поставщиков содержатся в конкретных нормах, регламентирующих ту или иную форму торгов, например ст. 56 регламентирующая условия проведения конкурса с ограниченным участием.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наступает именно за принятие решения об ином способе определения поставщика, нежели чем аукцион либо конкурс. Так, согласно части 2 статьи 59 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2 статьи 48 Заказчик во всех случаях осуществляет закупку путем проведения открытого конкурса, за исключением случаев, предусмотренных статьями 56, 57, 59, 72, 83, 84 и 93 настоящего Федерального закона.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93 предусмотрены случаи заключения контрактов с единственным поставщиком.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административная ответственность может наступать за любые деяния связанные с неверным избранием способа определения </w:t>
      </w: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поставщика. Например, размещен запрос котировок или запрос предложений или закупка у единственного поставщика, а должен был проводиться конкурс или аукцион. В эту категорию также попадают случаи, когда проводится конкурс, а должен быть проведен аукцион.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обращаю внимание, что часть 2 статьи 7.29 устанавливает ответственность за принятие решения о способе определения поставщика либо  принятие решения о закупке у единственного поставщика, в случае, если определение поставщика в соответствии с законодательством должно осуществляться путем проведения конкурса или аукциона. Штраф 50 000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часть 1 ст. 7.29 устанавливает ответственность за неправильный выбор способа определения поставщика в иных случаях – котировки и запрос предложений.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7.29 устанавливает ответственность за принятие решения о способе определения поставщика с нарушением требований закона либо  принятие решения о закупке у единственного поставщика с нарушением требований закона. Штраф 30 000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DC9" w:rsidRPr="00094DC9" w:rsidRDefault="00094DC9" w:rsidP="00094D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7.30.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порядка осуществления закупок товаров, работ, услуг для обеспечения государственных и муниципальных нужд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административного правонарушения является установленный порядок осуществления закупок. По большому счету это любые обязательные для заказчика требования, которые прописаны в 44-ФЗ.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устанавливает ответственность за нарушение должностным лицом заказчика сроков размещения в ЕИС информации и документов, размещение которых предусмотрено законодательством о контрактной системе, при проведении конкурса, аукциона,  не более чем на два рабочих дня – ШТРАФ д.л. 5 000 руб., ю.л. – 15 000 руб.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это информация и документы?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извещение о проведении открытого конкурса, то есть нарушение ч. 1 ст. 49 44-ФЗ. Такое извещение должно быть размещено не менее чем за двадцать дней до даты вскрытия конвертов. Извещение о проведении повторного конкурса ч. 3 ст. 55 44-ФЗ  - не менее чем за десять дней до даты вскрытия конвертов.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конкурсной документации ч. 3 ст. 49 44-ФЗ сроки одновременно с извещением.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разъяснений положений конкурсной документации ч. 8 ст. 50 44-ФЗ, в течение одного рабочего дня с даты направления разъяснений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 вскрытия конвертов с заявками в конкурсе ч. 7 ст. 52 44-ФЗ не позднее рабочего дня, следующего за датой подписания этого протокола.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протокол рассмотрения и оценки таких заявок, либо в протоколе рассмотрения единственной заявки на участие в конкурсе ч. 12 ст. 53 44-ФЗ не позднее рабочего дня, следующего за датой подписания указанных протоколов.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1.1 устанавливает административную ответственность за те же самые действия, но за нарушение таких сроков, более чем на два рабочих дня – ШТРАФ д.л. 30 000 руб.; на юридических лиц – 100 000руб.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1.2 устанавливает административную ответственность за нарушение должностным лицом заказчика сроков размещения в ЕИС информации и документов, размещение которых предусмотрено законодательством, при проведении запроса котировок, запроса предложений, осуществлении закупки у единственного поставщика (подрядчика, исполнителя) не более чем на один рабочий день – Штраф дл. 3 000; на юридических лиц - десяти тысяч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это информация и документы при проведении запроса котировок, предложений, у единственного поставщика?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извещение о проведении запроса котировок и проект контракта ч. 1 ст. 74 44-ФЗ срок - не менее чем за семь рабочих дней до даты истечения срока подачи заявок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изменений в извещение о проведении запроса котировок ч. 6 ст. 74 44-ФЗ в течение одного рабочего дня с даты принятия указанного решения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 рассмотрения и оценки заявок на участие в запросе котировок сроки в день его подписания размещается ч. 8 ст. 78 44-ФЗ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1.3 устанавливает административную ответственность за те же самые действия (запрос котировок/запрос предложений), но за нарушение таких сроков, более чем на один рабочий день – ШТРАФ д.л. 15 000; на юридических лиц – 50 000.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1.4 устанавливает административную ответственность за размещение должностным лицом заказчика, в ЕИС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законодательством, либо нарушение указанными лицами: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предоставления конкурсной документации или документации об аукционе,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разъяснения положений такой документации,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частями 1 - 1.3 настоящей статьи,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 15000; на юридических лиц - пятидесяти тысяч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1.5 устанавливает административную ответственность за размещение в ЕИС извещения об осуществлении закупки ранее десяти календарных дней </w:t>
      </w: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дня внесения изменений в план-график в отношении такой закупки -должностных лиц в размере тридцати тысяч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1.6. устанавливает административную ответственность за размещение в единой информационной системе в сфере закупок извещения об осуществлении закупки в случае, если информация о такой закупке не включена в план-график. Влечет наложение административного штрафа на должностных лиц в размере тридцати тысяч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1.7. устанавливает административную ответственность за размещение в единой информационной системе в сфере закупок извещения об осуществлении закупки в случае, если было вынесено предписание о признании такой закупки необоснованной и если нарушение, указанное в предписании, не устранено. Влечет наложение административного штрафа на должностных лиц в размере тридцати тысяч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устанавливает административную ответственность за отклонение заявки на участие в конкурсе, отказ в допуске к участию в аукционе, признание заявки на участие в закупке товара, работы или услуги не соответствующей требованиям конкурсной документации, документации об аукционе, отстранение участника закупки от участия в конкурсе, аукционе (далее в настоящей части - отказ в допуске к участию в закупке) по основаниям, не предусмотренным законодательством Российской Федерации о контрактной системе в сфере закупок, признание заявки на участие в конкурсе надлежащей, соответствующей требованиям конкурсной документации, признание заявки на участие в аукционе надлежащей, соответствующей требованиям документации об аукционе,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закупок, или нарушение порядка вскрытия конвертов с заявками на участие в конкурсе, закрытом аукционе и (или) открытия доступа к таким заявкам, поданным в форме электронных документов, нарушение порядка рассмотрения и оценки таких заявок, окончательных предложений участников закупки, установленного конкурсной документацией. Штраф - в размере 1 процента начальной (максимальной) цены контракта, но не менее пяти тысяч рублей и не более тридцати тысяч рублей. В рассматриваемом случае диспозиция части устанавливает ответственность за нарушение следующих положений 44-ФЗ: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Ч. 4 ст. 37 (В случае проведения конкурса информация подтверждающей добросовестность участника закупки, относится информация, содержащаяся в реестре контрактов предоставляется участником закупки в составе заявки на участие в конкурсе.Комиссия по осуществлению закупок отклоняет такую заявку в случае признания этой информации недостоверной.)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Ч. 3 ст 53 (Конкурсная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</w:t>
      </w: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заявка признана не соответствующей требованиям, указанным в конкурсной документации.)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Ч. 4 ст. 67 (Участник электронного аукциона не допускается к участию в нем в случае:1) непредоставления информации, предусмотренной частью 3 статьи 66 настоящего Федерального закона, или предоставления недостоверной информации; 2) несоответствия информации, предусмотренной частью 3 статьи 66 настоящего Федерального закона, требованиям документации о таком аукционе.)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2.1 устанавливает административную ответственность за нарушение требований к содержанию протокола, составленного в ходе определения поставщика (подрядчика, исполнителя). Ответственность в виде штрафа на должностных лиц в размере десяти тысяч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идет о любых требованиях, например, ч. 10 ст. 53 44-ФЗ в протоколе рассмотрения и оценки конкурсных заявок должна содержаться следующая информация: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место, дата, время проведения рассмотрения и оценки таких заявок;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информация об участниках конкурса, заявки на участие в конкурсе которых были рассмотрены;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информация об участниках конкурса, заявки на участие в конкурсе которых были отклонены, с указанием причин их отклонения, в том числе положений настоящего Федерального закона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решение каждого члена комиссии об отклонении заявок на участие в конкурсе;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оценки заявок на участие в конкурсе;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данной информации и образует рассматриваемый состав административного правонарушения.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устанавливает административную ответственность за неразмещение должностным лицом заказчика в ЕИС информации и документов, размещение которых предусмотрено в соответствии с законодательством Российской Федерации о контрактной системе в сфере закупок. Ответственность - 50 000 руб. и  500 000 руб.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 4 устанавливает административную ответственность за установление порядка рассмотрения и оценки заявок на участие в определении поставщика, окончательных предложений участников закупки, с нарушением требований закона. Иными словами за несоблюдение требований п. 9 ч. 1 ст. 50 44-ФЗ (критерии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в соответствии с настоящим Федеральным законом).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4.1 устанавливает административную ответственность за 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закупки, за исключением случаев, предусмотренных законодательством Российской Федерации о контрактной системе в сфере закупок, или включение в состав одного лота, объекта закупки товаров, работ, услуг, технологически и функционально не связанных между собой, -штрафа на должностных лиц в размере 1 процента начальной (максимальной) цены контракта, но не менее десяти тысяч рублей и не более пятидесяти тысяч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норма полностью коррелируется с ч. 1 ст. 33 44-ФЗ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4.2 устанавливает административную ответственность за 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законодательством. Ответственность - штраф на должностных лиц в размере трех тысяч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установлена ответственность за все иные нарушения, которые могут быть обнаружены в документации, за исключением действие, ответственность за которые предусмотрена ч. 4.1 и 4.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7 устанавливает административную ответственность за признание победителя определения поставщика (подрядчика, исполнителя) с нарушением требований законодательства Российской Федерации о контрактной системе в сфере закупок. Ответственность - штраф на должностных лиц в размере пятидесяти тысяч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ответственность наступает, например, в случае нарушения статьи 53 44-ФЗ, согласно которой 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8 устанавливает административную ответственность за сокращение сроков подачи заявок на участие в определении поставщика (подрядчика, </w:t>
      </w: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исполнителя), за исключением случаев, если законодательством Российской Федерации о контрактной системе в сфере закупок допускается сокращение указанных сроков, или нарушение порядка и сроков отмены определения поставщика (подрядчика, исполнителя). Ответственность - штраф на должностных лиц в размере тридцати тысяч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11 устанавливает административную ответственность за осуществление закупок у субъектов малого предпринимательства, социально ориентированных некоммерческих организаций в размере менее размера, предусмотренного законодательством Российской Федерации о контрактной системе в сфере закупок. Ответственность - штраф на должностных лиц в размере пятидесяти тысяч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7.32 предусматривает ответственность за заключение контракта по результатам определения поставщика с нарушением объявленных условий определения поставщика или условий исполнения контракта, предложенных лицом.  За данное нарушение предусмотрена ответственность в виде административного штрафа на должностных лиц в размере 1 процента начальной (максимальной) цены контракта, но не менее пяти тысяч рублей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товаров, объема выполняемых работ, оказываемых услуг, то виновное лицо привлекается к административной ответственности по части 2 рассматриваемой статьи.</w:t>
      </w:r>
    </w:p>
    <w:p w:rsidR="00094DC9" w:rsidRPr="00094DC9" w:rsidRDefault="00094DC9" w:rsidP="00094DC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 нарушение сроков заключения контракта или уклонение от его заключения предусмотрена административная ответственность по части 3.  На должностное лицо налагается административный штраф в размере пятидесяти тысяч рублей.</w:t>
      </w:r>
    </w:p>
    <w:p w:rsidR="00094DC9" w:rsidRPr="00094DC9" w:rsidRDefault="00094DC9" w:rsidP="00094D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DC9" w:rsidRPr="0009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C0"/>
    <w:multiLevelType w:val="multilevel"/>
    <w:tmpl w:val="D8340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F7EEE"/>
    <w:multiLevelType w:val="multilevel"/>
    <w:tmpl w:val="7436B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1326B"/>
    <w:multiLevelType w:val="multilevel"/>
    <w:tmpl w:val="E960C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C9"/>
    <w:rsid w:val="00094DC9"/>
    <w:rsid w:val="009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DC9"/>
    <w:rPr>
      <w:color w:val="0000FF"/>
      <w:u w:val="single"/>
    </w:rPr>
  </w:style>
  <w:style w:type="character" w:styleId="a5">
    <w:name w:val="Strong"/>
    <w:basedOn w:val="a0"/>
    <w:uiPriority w:val="22"/>
    <w:qFormat/>
    <w:rsid w:val="00094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DC9"/>
    <w:rPr>
      <w:color w:val="0000FF"/>
      <w:u w:val="single"/>
    </w:rPr>
  </w:style>
  <w:style w:type="character" w:styleId="a5">
    <w:name w:val="Strong"/>
    <w:basedOn w:val="a0"/>
    <w:uiPriority w:val="22"/>
    <w:qFormat/>
    <w:rsid w:val="00094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help.ru/uchastniku-zakupok/zakupka-u-edinstvennogo-postavshik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help.ru/uchastniku-zakupok/otkrytyj-konkurs-po-44-fz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help.ru/uchastniku-zakupok/elektronnyj-aukcion-po-44-fz.html" TargetMode="External"/><Relationship Id="rId11" Type="http://schemas.openxmlformats.org/officeDocument/2006/relationships/hyperlink" Target="consultantplus://offline/ref=85A196E55EB8C77FC594C09A8A00CFEBB59C3D26537CE8557BC6478473639AF7BA13EDDBAA17469Bi6YB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20C0948AFAC9D5BD57B132AB1E4391AFCDADA287865C424FF2BF2D7E4E11865D9B61EA3B9B0259F4X3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20C0948AFAC9D5BD57B132AB1E4391AFCDADA287865C424FF2BF2D7E4E11865D9B61EA3B9B025BF4X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5201</Words>
  <Characters>29649</Characters>
  <Application>Microsoft Office Word</Application>
  <DocSecurity>0</DocSecurity>
  <Lines>247</Lines>
  <Paragraphs>69</Paragraphs>
  <ScaleCrop>false</ScaleCrop>
  <Company/>
  <LinksUpToDate>false</LinksUpToDate>
  <CharactersWithSpaces>34781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Press-to</dc:creator>
  <cp:lastModifiedBy>Press-to</cp:lastModifiedBy>
  <cp:revision>1</cp:revision>
  <dcterms:created xsi:type="dcterms:W3CDTF">2018-02-20T16:07:00Z</dcterms:created>
  <dcterms:modified xsi:type="dcterms:W3CDTF">2018-02-20T16:08:00Z</dcterms:modified>
</cp:coreProperties>
</file>