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7D" w:rsidRDefault="00E8186A" w:rsidP="00530179">
      <w:pPr>
        <w:pStyle w:val="af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Правовая позиция ПАО «Ленэнерго» по расположению точки присоединения</w:t>
      </w:r>
      <w:r w:rsidR="008077AB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8186A" w:rsidRPr="00AB627C" w:rsidRDefault="008077AB" w:rsidP="00530179">
      <w:pPr>
        <w:pStyle w:val="af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(п. 25(1) абз. а) </w:t>
      </w:r>
      <w:r w:rsidR="00835B84" w:rsidRPr="00AB627C">
        <w:rPr>
          <w:rFonts w:ascii="Times New Roman" w:hAnsi="Times New Roman" w:cs="Times New Roman"/>
          <w:color w:val="auto"/>
          <w:sz w:val="24"/>
          <w:szCs w:val="24"/>
        </w:rPr>
        <w:t>Правил ТП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E4B9C" w:rsidRDefault="00AE4B9C" w:rsidP="00530179">
      <w:pPr>
        <w:pStyle w:val="af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AE4B9C" w:rsidRDefault="00AE4B9C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«Ленэнерго»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Общество, СО)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несогласно с позицией 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 xml:space="preserve">Ленинградского УФАС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нарушении 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 xml:space="preserve">Обществом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Правил ТП и интересов заявителей 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 xml:space="preserve">действиями по </w:t>
      </w:r>
      <w:r>
        <w:rPr>
          <w:rFonts w:ascii="Times New Roman" w:hAnsi="Times New Roman" w:cs="Times New Roman"/>
          <w:color w:val="auto"/>
          <w:sz w:val="24"/>
          <w:szCs w:val="24"/>
        </w:rPr>
        <w:t>установлени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>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точки присоединения 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 xml:space="preserve">не далее 25 метров </w:t>
      </w:r>
      <w:r>
        <w:rPr>
          <w:rFonts w:ascii="Times New Roman" w:hAnsi="Times New Roman" w:cs="Times New Roman"/>
          <w:color w:val="auto"/>
          <w:sz w:val="24"/>
          <w:szCs w:val="24"/>
        </w:rPr>
        <w:t>«снаружи»</w:t>
      </w:r>
      <w:r w:rsidR="00F80A74">
        <w:rPr>
          <w:rFonts w:ascii="Times New Roman" w:hAnsi="Times New Roman" w:cs="Times New Roman"/>
          <w:color w:val="auto"/>
          <w:sz w:val="24"/>
          <w:szCs w:val="24"/>
        </w:rPr>
        <w:t xml:space="preserve"> от границы участка заявителя.</w:t>
      </w:r>
    </w:p>
    <w:p w:rsidR="00F80A74" w:rsidRDefault="00F80A74" w:rsidP="0053017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Общество полагает, что </w:t>
      </w:r>
      <w:r>
        <w:rPr>
          <w:rFonts w:ascii="Times New Roman" w:hAnsi="Times New Roman" w:cs="Times New Roman"/>
          <w:sz w:val="24"/>
          <w:szCs w:val="24"/>
        </w:rPr>
        <w:t xml:space="preserve">при соблюдении </w:t>
      </w:r>
      <w:r w:rsidRPr="00AB627C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B627C">
        <w:rPr>
          <w:rFonts w:ascii="Times New Roman" w:hAnsi="Times New Roman" w:cs="Times New Roman"/>
          <w:sz w:val="24"/>
          <w:szCs w:val="24"/>
        </w:rPr>
        <w:t xml:space="preserve"> пункта 16(3) Правил ТП относительно распределения обязанностей между </w:t>
      </w:r>
      <w:r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Pr="00AB627C">
        <w:rPr>
          <w:rFonts w:ascii="Times New Roman" w:hAnsi="Times New Roman" w:cs="Times New Roman"/>
          <w:sz w:val="24"/>
          <w:szCs w:val="24"/>
        </w:rPr>
        <w:t xml:space="preserve">установление точки присоединения снаружи </w:t>
      </w:r>
      <w:r>
        <w:rPr>
          <w:rFonts w:ascii="Times New Roman" w:hAnsi="Times New Roman" w:cs="Times New Roman"/>
          <w:sz w:val="24"/>
          <w:szCs w:val="24"/>
        </w:rPr>
        <w:t xml:space="preserve">от границы участка заявителя не </w:t>
      </w:r>
      <w:r w:rsidRPr="00AB627C">
        <w:rPr>
          <w:rFonts w:ascii="Times New Roman" w:hAnsi="Times New Roman" w:cs="Times New Roman"/>
          <w:sz w:val="24"/>
          <w:szCs w:val="24"/>
        </w:rPr>
        <w:t>является нарушением Правил ТП.</w:t>
      </w:r>
    </w:p>
    <w:p w:rsidR="00806C6C" w:rsidRDefault="00806C6C" w:rsidP="005301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36E5" w:rsidRPr="00AB627C" w:rsidRDefault="002636E5" w:rsidP="005301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Судебная практика по применению норм Правил ТП относительно размещения точки присоединения и распределения обязанностей сторон:</w:t>
      </w:r>
    </w:p>
    <w:p w:rsidR="002636E5" w:rsidRPr="00AB627C" w:rsidRDefault="002636E5" w:rsidP="00530179">
      <w:pPr>
        <w:pStyle w:val="ConsPlusNormal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Постановление Высшего Арбитражного Суда РФ от 18.05.2011 г. № 16008/10 по делу № А53-4325/2010.</w:t>
      </w:r>
    </w:p>
    <w:p w:rsidR="002636E5" w:rsidRPr="00AB627C" w:rsidRDefault="002636E5" w:rsidP="00530179">
      <w:pPr>
        <w:pStyle w:val="ConsPlusNormal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 Постановление Тринадцатого арбитражного апелляционного суда от 29.01.2014 г по делу № А56-38847/2013.</w:t>
      </w:r>
    </w:p>
    <w:p w:rsidR="002636E5" w:rsidRPr="00AB627C" w:rsidRDefault="002636E5" w:rsidP="00530179">
      <w:pPr>
        <w:pStyle w:val="ConsPlusTitle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627C">
        <w:rPr>
          <w:rFonts w:ascii="Times New Roman" w:hAnsi="Times New Roman" w:cs="Times New Roman"/>
          <w:b w:val="0"/>
          <w:sz w:val="24"/>
          <w:szCs w:val="24"/>
        </w:rPr>
        <w:t>Определение ВС РФ от 25.02.2014 г. N АПЛ14-12.</w:t>
      </w:r>
    </w:p>
    <w:p w:rsidR="00912BF2" w:rsidRPr="00AB627C" w:rsidRDefault="00912BF2" w:rsidP="00530179">
      <w:pPr>
        <w:pStyle w:val="ConsPlusTitle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627C">
        <w:rPr>
          <w:rFonts w:ascii="Times New Roman" w:hAnsi="Times New Roman" w:cs="Times New Roman"/>
          <w:b w:val="0"/>
          <w:sz w:val="24"/>
          <w:szCs w:val="24"/>
        </w:rPr>
        <w:t>Разъяснения ФАС России от 06.06.2014 по вопросу распределения обязательств сторон по договору об осуществлении технологического присоединения</w:t>
      </w:r>
      <w:r w:rsidR="00A96019" w:rsidRPr="00AB62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636E5" w:rsidRPr="00AB627C" w:rsidRDefault="002636E5" w:rsidP="00530179">
      <w:pPr>
        <w:pStyle w:val="ConsPlusTitle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627C">
        <w:rPr>
          <w:rFonts w:ascii="Times New Roman" w:hAnsi="Times New Roman" w:cs="Times New Roman"/>
          <w:b w:val="0"/>
          <w:sz w:val="24"/>
          <w:szCs w:val="24"/>
        </w:rPr>
        <w:t>Апелляционное определение Санкт-Петербургского городского суда от 12.08.2014 г. по делу № 33-11045/2014.</w:t>
      </w:r>
    </w:p>
    <w:p w:rsidR="00AB627C" w:rsidRPr="00AB627C" w:rsidRDefault="00AB627C" w:rsidP="00530179">
      <w:pPr>
        <w:pStyle w:val="ConsPlusTitle"/>
        <w:numPr>
          <w:ilvl w:val="0"/>
          <w:numId w:val="12"/>
        </w:numPr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627C">
        <w:rPr>
          <w:rFonts w:ascii="Times New Roman" w:hAnsi="Times New Roman" w:cs="Times New Roman"/>
          <w:b w:val="0"/>
          <w:sz w:val="24"/>
          <w:szCs w:val="24"/>
        </w:rPr>
        <w:t>Апелляционное определение Московского городского суда от 30.09.2016 по делу N 33-36589/2016</w:t>
      </w:r>
      <w:r w:rsidR="006A489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757E" w:rsidRPr="00AB627C" w:rsidRDefault="00CB757E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517F" w:rsidRPr="00AB627C" w:rsidRDefault="0057517F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В соответствии с пп. «а» п. 25(1) Правил ТП, в технических условиях для заявителей, предусмотренных пунктами 12.1 и 14 настоящих Правил, должны быть указаны точки присоединения, которые не могут располагаться далее 25 метров от границы участка, на котором располагаются (будут располагаться) энергопринимающее устройство заявителя.</w:t>
      </w:r>
    </w:p>
    <w:p w:rsidR="00E32C1D" w:rsidRPr="00AB627C" w:rsidRDefault="00E32C1D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D0C3C" w:rsidRPr="00AB627C">
        <w:rPr>
          <w:rFonts w:ascii="Times New Roman" w:hAnsi="Times New Roman" w:cs="Times New Roman"/>
          <w:sz w:val="24"/>
          <w:szCs w:val="24"/>
        </w:rPr>
        <w:t>пунктом 16</w:t>
      </w:r>
      <w:r w:rsidR="00E8186A" w:rsidRPr="00AB627C">
        <w:rPr>
          <w:rFonts w:ascii="Times New Roman" w:hAnsi="Times New Roman" w:cs="Times New Roman"/>
          <w:sz w:val="24"/>
          <w:szCs w:val="24"/>
        </w:rPr>
        <w:t>.</w:t>
      </w:r>
      <w:r w:rsidRPr="00AB627C">
        <w:rPr>
          <w:rFonts w:ascii="Times New Roman" w:hAnsi="Times New Roman" w:cs="Times New Roman"/>
          <w:sz w:val="24"/>
          <w:szCs w:val="24"/>
        </w:rPr>
        <w:t xml:space="preserve">3 </w:t>
      </w:r>
      <w:r w:rsidR="00DD0C3C" w:rsidRPr="00AB627C">
        <w:rPr>
          <w:rFonts w:ascii="Times New Roman" w:hAnsi="Times New Roman" w:cs="Times New Roman"/>
          <w:sz w:val="24"/>
          <w:szCs w:val="24"/>
        </w:rPr>
        <w:t>Правил ТП</w:t>
      </w:r>
      <w:r w:rsidRPr="00AB627C">
        <w:rPr>
          <w:rFonts w:ascii="Times New Roman" w:hAnsi="Times New Roman" w:cs="Times New Roman"/>
          <w:sz w:val="24"/>
          <w:szCs w:val="24"/>
        </w:rPr>
        <w:t xml:space="preserve">, обязательства сторон по выполнению мероприятий по технологическому присоединению в случае заключения договора с лицами, указанными в </w:t>
      </w:r>
      <w:hyperlink r:id="rId9" w:history="1">
        <w:r w:rsidRPr="00AB627C">
          <w:rPr>
            <w:rFonts w:ascii="Times New Roman" w:hAnsi="Times New Roman" w:cs="Times New Roman"/>
            <w:sz w:val="24"/>
            <w:szCs w:val="24"/>
          </w:rPr>
          <w:t>пунктах 12(1)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B627C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AB627C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 настоящих Правил, распределяются следующим образом: 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E32C1D" w:rsidRPr="00AB627C" w:rsidRDefault="00E32C1D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В соответствии с пунктом 16.1 Правил ТП </w:t>
      </w:r>
      <w:r w:rsidRPr="00AB627C">
        <w:rPr>
          <w:rFonts w:ascii="Times New Roman" w:hAnsi="Times New Roman" w:cs="Times New Roman"/>
          <w:b/>
          <w:sz w:val="24"/>
          <w:szCs w:val="24"/>
        </w:rPr>
        <w:t>границей участка</w:t>
      </w:r>
      <w:r w:rsidRPr="00AB627C">
        <w:rPr>
          <w:rFonts w:ascii="Times New Roman" w:hAnsi="Times New Roman" w:cs="Times New Roman"/>
          <w:sz w:val="24"/>
          <w:szCs w:val="24"/>
        </w:rPr>
        <w:t xml:space="preserve"> заявителя понимаются подтвержденные правоустанавливающими документами </w:t>
      </w:r>
      <w:r w:rsidRPr="00AB627C">
        <w:rPr>
          <w:rFonts w:ascii="Times New Roman" w:hAnsi="Times New Roman" w:cs="Times New Roman"/>
          <w:b/>
          <w:sz w:val="24"/>
          <w:szCs w:val="24"/>
        </w:rPr>
        <w:t>границы земельного участка</w:t>
      </w:r>
      <w:r w:rsidRPr="00AB627C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AB627C">
        <w:rPr>
          <w:rFonts w:ascii="Times New Roman" w:hAnsi="Times New Roman" w:cs="Times New Roman"/>
          <w:b/>
          <w:sz w:val="24"/>
          <w:szCs w:val="24"/>
        </w:rPr>
        <w:t>границы иного недвижимого объекта</w:t>
      </w:r>
      <w:r w:rsidRPr="00AB627C">
        <w:rPr>
          <w:rFonts w:ascii="Times New Roman" w:hAnsi="Times New Roman" w:cs="Times New Roman"/>
          <w:sz w:val="24"/>
          <w:szCs w:val="24"/>
        </w:rPr>
        <w:t xml:space="preserve">, на котором (в котором) находятся принадлежащие потребителю на праве собственности или на ином законном основании энергопринимающие устройства, либо передвижные объекты заявителей, указанные в </w:t>
      </w:r>
      <w:hyperlink r:id="rId12" w:history="1">
        <w:r w:rsidRPr="00AB627C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 настоящих Правил, в отношении которых предполагается осуществление мероприятий по технологическому присоединению.</w:t>
      </w:r>
    </w:p>
    <w:p w:rsidR="00D84E3F" w:rsidRPr="00AB627C" w:rsidRDefault="00CC5094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отметить, что </w:t>
      </w:r>
      <w:r w:rsidR="00E32C1D" w:rsidRPr="00AB627C">
        <w:rPr>
          <w:rFonts w:ascii="Times New Roman" w:hAnsi="Times New Roman" w:cs="Times New Roman"/>
          <w:color w:val="auto"/>
          <w:sz w:val="24"/>
          <w:szCs w:val="24"/>
        </w:rPr>
        <w:t>Правила ТП применяются как на территории Ленинградской области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32C1D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так и на территории Санкт-Петербурга.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Термины и определения Правил ТП носят универсальный характер и должны применяться при любой специфике технологического присоединения.</w:t>
      </w:r>
    </w:p>
    <w:p w:rsidR="007E36A1" w:rsidRPr="00AB627C" w:rsidRDefault="00E32C1D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Спецификой технологического присоединения по Санкт-Петербургу является то, что границы участка</w:t>
      </w:r>
      <w:r w:rsidR="002D3643" w:rsidRPr="00AB627C">
        <w:rPr>
          <w:rFonts w:ascii="Times New Roman" w:hAnsi="Times New Roman" w:cs="Times New Roman"/>
          <w:color w:val="auto"/>
          <w:sz w:val="24"/>
          <w:szCs w:val="24"/>
        </w:rPr>
        <w:t>, как правило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совпадают с границами </w:t>
      </w:r>
      <w:r w:rsidR="002776B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иного недвижимого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объекта (обрезаны фасадом)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Права и обязанности сторон, установленные пунктом 16.3 Правил</w:t>
      </w:r>
      <w:r w:rsidR="00800CE2" w:rsidRPr="00AB62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lastRenderedPageBreak/>
        <w:t>четко определены и не вызывают двойного толкования.</w:t>
      </w:r>
      <w:r w:rsidR="007E36A1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При осуществлении технологического присоединения в Санкт-Петербурге границей, от которой рассчитывается расстояние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36A1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граница иного объекта недвижимости (фасад).</w:t>
      </w:r>
    </w:p>
    <w:p w:rsidR="00E45BA7" w:rsidRPr="00AB627C" w:rsidRDefault="00E32C1D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При технологическом присоединении объектов в Ленинградской области 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>граница объекта недвижимости (при наличии) и граница земельного участка не совпадают. СО не обязана рассчитывать расстояние от фасада объекта</w:t>
      </w:r>
      <w:r w:rsidR="003102E1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недвижимости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>, поскольку в этом случае границей участка считается иное. Г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раниц</w:t>
      </w:r>
      <w:r w:rsidR="005B2003" w:rsidRPr="00AB627C">
        <w:rPr>
          <w:rFonts w:ascii="Times New Roman" w:hAnsi="Times New Roman" w:cs="Times New Roman"/>
          <w:color w:val="auto"/>
          <w:sz w:val="24"/>
          <w:szCs w:val="24"/>
        </w:rPr>
        <w:t>ей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участка</w:t>
      </w:r>
      <w:r w:rsidR="006E00A8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, от которого рассчитывается расстояние до точки присоединения, </w:t>
      </w:r>
      <w:r w:rsidR="005B2003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является граница </w:t>
      </w:r>
      <w:r w:rsidR="006E00A8" w:rsidRPr="00AB627C">
        <w:rPr>
          <w:rFonts w:ascii="Times New Roman" w:hAnsi="Times New Roman" w:cs="Times New Roman"/>
          <w:color w:val="auto"/>
          <w:sz w:val="24"/>
          <w:szCs w:val="24"/>
        </w:rPr>
        <w:t>именно земельного участка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. Площадь </w:t>
      </w:r>
      <w:r w:rsidR="00CC5094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земельного участка </w:t>
      </w:r>
      <w:r w:rsidR="005A681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значительно превышает </w:t>
      </w:r>
      <w:r w:rsidR="00CC5094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площадь </w:t>
      </w:r>
      <w:r w:rsidR="005A681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объекта </w:t>
      </w:r>
      <w:r w:rsidR="00016EE7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недвижимости </w:t>
      </w:r>
      <w:r w:rsidR="005A6812" w:rsidRPr="00AB62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>жилого дома</w:t>
      </w:r>
      <w:r w:rsidR="005A6812" w:rsidRPr="00AB627C">
        <w:rPr>
          <w:rFonts w:ascii="Times New Roman" w:hAnsi="Times New Roman" w:cs="Times New Roman"/>
          <w:color w:val="auto"/>
          <w:sz w:val="24"/>
          <w:szCs w:val="24"/>
        </w:rPr>
        <w:t>), заявитель в границах своего земельного участка обладает абсолютными правами</w:t>
      </w:r>
      <w:r w:rsidR="002D3643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, установленными законодательством для определенного вида владения. В этом случае, </w:t>
      </w:r>
      <w:r w:rsidR="00C065FF" w:rsidRPr="00AB627C">
        <w:rPr>
          <w:rFonts w:ascii="Times New Roman" w:hAnsi="Times New Roman" w:cs="Times New Roman"/>
          <w:color w:val="auto"/>
          <w:sz w:val="24"/>
          <w:szCs w:val="24"/>
        </w:rPr>
        <w:t>заявители ошибочно полагают, что СО обязана действовать по их требованию и рассчитывать расстояние от меньшей границы, т.е. границы фасада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0BEC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этом случае, граница фасад</w:t>
      </w:r>
      <w:r w:rsidR="00470BEC" w:rsidRPr="00AB627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3627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не совпадает с границей земельного участка и не может быть применена по смыслу Правил ТП. 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>При этом</w:t>
      </w:r>
      <w:r w:rsidR="00800CE2" w:rsidRPr="00AB627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ограничение прав и обязанностей заявителя как </w:t>
      </w:r>
      <w:r w:rsidR="00A15E28" w:rsidRPr="00AB627C">
        <w:rPr>
          <w:rFonts w:ascii="Times New Roman" w:hAnsi="Times New Roman" w:cs="Times New Roman"/>
          <w:color w:val="auto"/>
          <w:sz w:val="24"/>
          <w:szCs w:val="24"/>
        </w:rPr>
        <w:t>владельца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и ограничение прав и обязанностей СО наступает </w:t>
      </w:r>
      <w:r w:rsidR="00A15E28" w:rsidRPr="00AB627C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границе земельного участка, а не фасада </w:t>
      </w:r>
      <w:r w:rsidR="00470BEC" w:rsidRPr="00AB627C">
        <w:rPr>
          <w:rFonts w:ascii="Times New Roman" w:hAnsi="Times New Roman" w:cs="Times New Roman"/>
          <w:color w:val="auto"/>
          <w:sz w:val="24"/>
          <w:szCs w:val="24"/>
        </w:rPr>
        <w:t>иного объекта недвижимости</w:t>
      </w:r>
      <w:r w:rsidR="00016EE7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(жилого дома)</w:t>
      </w:r>
      <w:r w:rsidR="00B54A7B" w:rsidRPr="00AB627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37E0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5BA7" w:rsidRPr="00AB627C" w:rsidRDefault="00E45BA7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отметить, что в Ленинградской области заявитель вправе обратиться с заявкой на технологическое присоединение земельного участка, не имея на момент обращения в его границах иного объекта недвижимости. </w:t>
      </w:r>
    </w:p>
    <w:p w:rsidR="007E36A1" w:rsidRPr="00AB627C" w:rsidRDefault="006233D9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Таким образом, в Ленинградской области СО рассчитывает расстояние именно от границы земельного участка, а не от границы иного расположенного на нем объекта недвижимости, находится в своем праве и не обязана заходить в границы земельного участка, как требуют того заявители, имея в границах земельного участка иной объект недвижимости. </w:t>
      </w:r>
    </w:p>
    <w:p w:rsidR="00EB32B9" w:rsidRPr="00AB627C" w:rsidRDefault="00EB32B9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 учитывать, что расширительное толкование </w:t>
      </w:r>
      <w:r w:rsidR="00B15EE6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понятия границ участка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заявителям</w:t>
      </w:r>
      <w:r w:rsidR="000B60B9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зачастую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удобно, но не обязывает СО удовлетворять требования заявителя, строить линию и устанавливать опору ВЛ, заходя в границы земельного участка, являющегося частной собственностью заявителя. </w:t>
      </w:r>
      <w:r w:rsidR="00B15EE6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Заявители должны осознавать, что строительство линии в границах их земельного участка повлечет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определенные правовые последствия.</w:t>
      </w:r>
    </w:p>
    <w:p w:rsidR="00EB32B9" w:rsidRPr="00AB627C" w:rsidRDefault="00EB32B9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В соответствии с пунктом 5 Постановления Правительства РФ от 24.02.2009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(далее – Постановление № 160), охранные зоны устанавливаются для всех объектов электросетевого хозяйства исходя из требований к границам установления охранных зон согласно </w:t>
      </w:r>
      <w:hyperlink r:id="rId13" w:history="1">
        <w:r w:rsidRPr="00AB627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. В соответствии с пунктом 6 указанного Постановления,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 (далее - сетевая организация). </w:t>
      </w:r>
    </w:p>
    <w:p w:rsidR="00EB32B9" w:rsidRPr="00AB627C" w:rsidRDefault="00EB32B9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Согласно требованиям к границам установления охранных зон объектов электросетевого хозяйства, содержащимся в Приложении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для линий до 1 кВ (например, 0,4 кВ) охранная зона составит 2 метра с обеих сторон, для линий 1-20 кВ (например, 6 кВ, 10 кВ) охранная зона составит уже 10 метров с обеих сторон.</w:t>
      </w:r>
    </w:p>
    <w:p w:rsidR="00EB32B9" w:rsidRPr="00AB627C" w:rsidRDefault="00EB32B9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Ограничения, связанные с деятельностью заявителя в границах охранной зоны 0,4 кВ установлены пунктами 8, 10, 11 Постановления № 160. </w:t>
      </w:r>
    </w:p>
    <w:p w:rsidR="00EB32B9" w:rsidRPr="00AB627C" w:rsidRDefault="00EB32B9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Особо проблемным к исполнению заявителями по Ленинградской области предполагается пп. «а» п. 11 Постановления №</w:t>
      </w:r>
      <w:r w:rsidR="005D06E2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160.</w:t>
      </w:r>
    </w:p>
    <w:p w:rsidR="00EB32B9" w:rsidRPr="00AB627C" w:rsidRDefault="00EB32B9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lastRenderedPageBreak/>
        <w:t>Таким образом, строительство линии СО в границах земельного участка заявителя порождает определенные сложности для обеих сторон, а именно:</w:t>
      </w:r>
    </w:p>
    <w:p w:rsidR="00EB32B9" w:rsidRPr="00AB627C" w:rsidRDefault="00EB32B9" w:rsidP="00530179">
      <w:pPr>
        <w:pStyle w:val="af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Любой объект СО на земельном участке заявителя – это обременение.</w:t>
      </w:r>
    </w:p>
    <w:p w:rsidR="00EB32B9" w:rsidRPr="00AB627C" w:rsidRDefault="00EB32B9" w:rsidP="00530179">
      <w:pPr>
        <w:pStyle w:val="af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Наличие объекта электросетевого хозяйства СО на земельном участке заявителя предполагает размещение охранной зоны объекта, в границах которой деятельность собственника земельного участка будет очевидно ограничена.</w:t>
      </w:r>
    </w:p>
    <w:p w:rsidR="00EB32B9" w:rsidRPr="00AB627C" w:rsidRDefault="00EB32B9" w:rsidP="00530179">
      <w:pPr>
        <w:pStyle w:val="af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заявитель обязан обеспечить СО право беспрепятственного прохода/проезда для обслуживания объекта электросетевого хозяйства;</w:t>
      </w:r>
    </w:p>
    <w:p w:rsidR="00EB32B9" w:rsidRPr="00AB627C" w:rsidRDefault="00EB32B9" w:rsidP="00530179">
      <w:pPr>
        <w:pStyle w:val="af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СО вправе требовать установления сервитута для эксплуатации и обслуживания построенной линии (протяженность и количество опор, в данном случае, не имеет значения).</w:t>
      </w:r>
    </w:p>
    <w:p w:rsidR="001B03CD" w:rsidRPr="00AB627C" w:rsidRDefault="001B03CD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32B9" w:rsidRPr="00AB627C" w:rsidRDefault="00697D86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627C">
        <w:rPr>
          <w:rFonts w:ascii="Times New Roman" w:hAnsi="Times New Roman" w:cs="Times New Roman"/>
          <w:color w:val="auto"/>
          <w:sz w:val="24"/>
          <w:szCs w:val="24"/>
        </w:rPr>
        <w:t>Пункт</w:t>
      </w:r>
      <w:r w:rsidR="00EB32B9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25 (1) </w:t>
      </w:r>
      <w:r w:rsidR="00087A9F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абз. а) </w:t>
      </w:r>
      <w:r w:rsidR="00EB32B9" w:rsidRPr="00AB627C">
        <w:rPr>
          <w:rFonts w:ascii="Times New Roman" w:hAnsi="Times New Roman" w:cs="Times New Roman"/>
          <w:color w:val="auto"/>
          <w:sz w:val="24"/>
          <w:szCs w:val="24"/>
        </w:rPr>
        <w:t>Правил ТП не содержит указани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я рассчитывать расстояние </w:t>
      </w:r>
      <w:r w:rsidR="00EB32B9" w:rsidRPr="00AB627C">
        <w:rPr>
          <w:rFonts w:ascii="Times New Roman" w:hAnsi="Times New Roman" w:cs="Times New Roman"/>
          <w:color w:val="auto"/>
          <w:sz w:val="24"/>
          <w:szCs w:val="24"/>
        </w:rPr>
        <w:t>от границы «внутрь» или «наружу»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. Тем не менее, </w:t>
      </w:r>
      <w:r w:rsidR="00EB32B9" w:rsidRPr="00AB627C">
        <w:rPr>
          <w:rFonts w:ascii="Times New Roman" w:hAnsi="Times New Roman" w:cs="Times New Roman"/>
          <w:color w:val="auto"/>
          <w:sz w:val="24"/>
          <w:szCs w:val="24"/>
        </w:rPr>
        <w:t>предлог «от» очевидно свидетельствует о возможности СО определить точку расположения «снаружи»</w:t>
      </w:r>
      <w:r w:rsidR="001B03CD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EB32B9" w:rsidRPr="00AB627C">
        <w:rPr>
          <w:rFonts w:ascii="Times New Roman" w:hAnsi="Times New Roman" w:cs="Times New Roman"/>
          <w:color w:val="auto"/>
          <w:sz w:val="24"/>
          <w:szCs w:val="24"/>
        </w:rPr>
        <w:t>частка.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Тем более</w:t>
      </w:r>
      <w:r w:rsidR="00806C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627C">
        <w:rPr>
          <w:rFonts w:ascii="Times New Roman" w:hAnsi="Times New Roman" w:cs="Times New Roman"/>
          <w:color w:val="auto"/>
          <w:sz w:val="24"/>
          <w:szCs w:val="24"/>
        </w:rPr>
        <w:t>что определить точку внутри границы участка при технологическом присоединении в Санкт-Петербурге, где граница участка является фасадом, представляется абсурдным.</w:t>
      </w:r>
    </w:p>
    <w:p w:rsidR="009A2A24" w:rsidRPr="00AB627C" w:rsidRDefault="009A2A24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517F" w:rsidRPr="00AB627C" w:rsidRDefault="00806C6C" w:rsidP="00530179">
      <w:pPr>
        <w:pStyle w:val="a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47101" w:rsidRPr="00AB627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101" w:rsidRPr="00AB62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35203" w:rsidRPr="00AB627C">
        <w:rPr>
          <w:rFonts w:ascii="Times New Roman" w:hAnsi="Times New Roman" w:cs="Times New Roman"/>
          <w:color w:val="auto"/>
          <w:sz w:val="24"/>
          <w:szCs w:val="24"/>
        </w:rPr>
        <w:t>Относительно т</w:t>
      </w:r>
      <w:r w:rsidR="00F01295" w:rsidRPr="00AB627C">
        <w:rPr>
          <w:rFonts w:ascii="Times New Roman" w:hAnsi="Times New Roman" w:cs="Times New Roman"/>
          <w:color w:val="auto"/>
          <w:sz w:val="24"/>
          <w:szCs w:val="24"/>
        </w:rPr>
        <w:t>олкования</w:t>
      </w:r>
      <w:r w:rsidR="00135203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517F" w:rsidRPr="00AB627C">
        <w:rPr>
          <w:rFonts w:ascii="Times New Roman" w:hAnsi="Times New Roman" w:cs="Times New Roman"/>
          <w:color w:val="auto"/>
          <w:sz w:val="24"/>
          <w:szCs w:val="24"/>
        </w:rPr>
        <w:t>Постановлени</w:t>
      </w:r>
      <w:r w:rsidR="00135203" w:rsidRPr="00AB627C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57517F" w:rsidRPr="00AB627C">
        <w:rPr>
          <w:rFonts w:ascii="Times New Roman" w:hAnsi="Times New Roman" w:cs="Times New Roman"/>
          <w:color w:val="auto"/>
          <w:sz w:val="24"/>
          <w:szCs w:val="24"/>
        </w:rPr>
        <w:t xml:space="preserve"> Президиума Высшего арбитражного суда РФ от 18.05.2011 г. № 16008/10.</w:t>
      </w:r>
    </w:p>
    <w:p w:rsidR="003A3D85" w:rsidRPr="00AB627C" w:rsidRDefault="0057517F" w:rsidP="0053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Правила </w:t>
      </w:r>
      <w:r w:rsidR="00A47101" w:rsidRPr="00AB627C">
        <w:rPr>
          <w:rFonts w:ascii="Times New Roman" w:hAnsi="Times New Roman" w:cs="Times New Roman"/>
          <w:sz w:val="24"/>
          <w:szCs w:val="24"/>
          <w:u w:color="000000"/>
          <w:bdr w:val="nil"/>
        </w:rPr>
        <w:t>ТП</w:t>
      </w:r>
      <w:r w:rsidRPr="00AB627C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 </w:t>
      </w:r>
      <w:r w:rsidRPr="00AB627C">
        <w:rPr>
          <w:rFonts w:ascii="Times New Roman" w:hAnsi="Times New Roman" w:cs="Times New Roman"/>
          <w:sz w:val="24"/>
          <w:szCs w:val="24"/>
        </w:rPr>
        <w:t xml:space="preserve">регулируют отношения </w:t>
      </w:r>
      <w:r w:rsidR="006233D9" w:rsidRPr="00AB627C">
        <w:rPr>
          <w:rFonts w:ascii="Times New Roman" w:hAnsi="Times New Roman" w:cs="Times New Roman"/>
          <w:sz w:val="24"/>
          <w:szCs w:val="24"/>
        </w:rPr>
        <w:t>сторон,</w:t>
      </w:r>
      <w:r w:rsidRPr="00AB627C">
        <w:rPr>
          <w:rFonts w:ascii="Times New Roman" w:hAnsi="Times New Roman" w:cs="Times New Roman"/>
          <w:sz w:val="24"/>
          <w:szCs w:val="24"/>
        </w:rPr>
        <w:t xml:space="preserve"> </w:t>
      </w:r>
      <w:r w:rsidR="00A47101" w:rsidRPr="00AB627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B627C">
        <w:rPr>
          <w:rFonts w:ascii="Times New Roman" w:hAnsi="Times New Roman" w:cs="Times New Roman"/>
          <w:sz w:val="24"/>
          <w:szCs w:val="24"/>
        </w:rPr>
        <w:t>в части распределения обязанностей по выполнению мероприятий по</w:t>
      </w:r>
      <w:r w:rsidR="00A47101" w:rsidRPr="00AB627C">
        <w:rPr>
          <w:rFonts w:ascii="Times New Roman" w:hAnsi="Times New Roman" w:cs="Times New Roman"/>
          <w:sz w:val="24"/>
          <w:szCs w:val="24"/>
        </w:rPr>
        <w:t xml:space="preserve"> технологическому присоединения. Н</w:t>
      </w:r>
      <w:r w:rsidRPr="00AB627C">
        <w:rPr>
          <w:rFonts w:ascii="Times New Roman" w:hAnsi="Times New Roman" w:cs="Times New Roman"/>
          <w:sz w:val="24"/>
          <w:szCs w:val="24"/>
        </w:rPr>
        <w:t>а заявителей, указанных в пункте</w:t>
      </w:r>
      <w:r w:rsidR="00A47101" w:rsidRPr="00AB627C">
        <w:rPr>
          <w:rFonts w:ascii="Times New Roman" w:hAnsi="Times New Roman" w:cs="Times New Roman"/>
          <w:sz w:val="24"/>
          <w:szCs w:val="24"/>
        </w:rPr>
        <w:t xml:space="preserve"> 12.1, </w:t>
      </w:r>
      <w:r w:rsidRPr="00AB627C">
        <w:rPr>
          <w:rFonts w:ascii="Times New Roman" w:hAnsi="Times New Roman" w:cs="Times New Roman"/>
          <w:sz w:val="24"/>
          <w:szCs w:val="24"/>
        </w:rPr>
        <w:t xml:space="preserve">14 Правил </w:t>
      </w:r>
      <w:r w:rsidR="00A47101" w:rsidRPr="00AB627C">
        <w:rPr>
          <w:rFonts w:ascii="Times New Roman" w:hAnsi="Times New Roman" w:cs="Times New Roman"/>
          <w:sz w:val="24"/>
          <w:szCs w:val="24"/>
        </w:rPr>
        <w:t>ТП</w:t>
      </w:r>
      <w:r w:rsidRPr="00AB627C">
        <w:rPr>
          <w:rFonts w:ascii="Times New Roman" w:hAnsi="Times New Roman" w:cs="Times New Roman"/>
          <w:sz w:val="24"/>
          <w:szCs w:val="24"/>
        </w:rPr>
        <w:t>, не могут быть возложены обязательства по выполнению мероприятий по технологическому присоединению за пределами границ участка заявителя,</w:t>
      </w:r>
      <w:r w:rsidR="00A47101" w:rsidRPr="00AB627C">
        <w:rPr>
          <w:rFonts w:ascii="Times New Roman" w:hAnsi="Times New Roman" w:cs="Times New Roman"/>
          <w:sz w:val="24"/>
          <w:szCs w:val="24"/>
        </w:rPr>
        <w:t xml:space="preserve"> п</w:t>
      </w:r>
      <w:r w:rsidRPr="00AB627C">
        <w:rPr>
          <w:rFonts w:ascii="Times New Roman" w:hAnsi="Times New Roman" w:cs="Times New Roman"/>
          <w:sz w:val="24"/>
          <w:szCs w:val="24"/>
        </w:rPr>
        <w:t xml:space="preserve">ри этом, норм, указывающих на то, что точка присоединения должна располагаться в пределах границ участка заявителя, Правила </w:t>
      </w:r>
      <w:r w:rsidR="00A47101" w:rsidRPr="00AB627C">
        <w:rPr>
          <w:rFonts w:ascii="Times New Roman" w:hAnsi="Times New Roman" w:cs="Times New Roman"/>
          <w:sz w:val="24"/>
          <w:szCs w:val="24"/>
        </w:rPr>
        <w:t xml:space="preserve">ТП </w:t>
      </w:r>
      <w:r w:rsidRPr="00AB627C">
        <w:rPr>
          <w:rFonts w:ascii="Times New Roman" w:hAnsi="Times New Roman" w:cs="Times New Roman"/>
          <w:sz w:val="24"/>
          <w:szCs w:val="24"/>
        </w:rPr>
        <w:t>не содержат. К данным выводу приходит Арбитражный суд г. Санкт-Петербурга и Ленинградской области в Решении от 30.10.2013 г. по делу № А56-38847/2013, оставленном без изменения Постановлением Тринадцатого арбитражного апелляционного суда от 29.01.2014 г.</w:t>
      </w:r>
      <w:r w:rsidR="00135203" w:rsidRPr="00AB627C">
        <w:rPr>
          <w:rFonts w:ascii="Times New Roman" w:hAnsi="Times New Roman" w:cs="Times New Roman"/>
          <w:sz w:val="24"/>
          <w:szCs w:val="24"/>
        </w:rPr>
        <w:t xml:space="preserve"> (стороны УФАС ЛО И ПАО «Ленэнерго», заявитель Зубарев В.И.)</w:t>
      </w:r>
      <w:r w:rsidR="003A3D85" w:rsidRPr="00AB627C">
        <w:rPr>
          <w:rFonts w:ascii="Times New Roman" w:hAnsi="Times New Roman" w:cs="Times New Roman"/>
          <w:sz w:val="24"/>
          <w:szCs w:val="24"/>
        </w:rPr>
        <w:t>. Апелляционная инстанция установила</w:t>
      </w:r>
      <w:r w:rsidR="009930EF" w:rsidRPr="00AB627C">
        <w:rPr>
          <w:rFonts w:ascii="Times New Roman" w:hAnsi="Times New Roman" w:cs="Times New Roman"/>
          <w:sz w:val="24"/>
          <w:szCs w:val="24"/>
        </w:rPr>
        <w:t>, что исходя из логического толкования пунктов 16.1, 16.3 и 25.1 Правил технологического присоединения следует, что установление точки присоединения не влияет на обязательства сторон по выполнению мероприятий по технологическому присоединению, установленные в пункте 16.3 Правил технологического присоединения, согласно которым заявитель исполняет указанные обязательства в пределах границ участка, на котором расположены присоединяемые энергопринимающие устройства заявителя, а сетевая организация исполняет указанные обязательства до границ участка, на котором расположены присоединяемые энергопринимающие устройства заявителя, независимо от того, где будет определена точка присоединения.</w:t>
      </w:r>
      <w:r w:rsidR="00545876" w:rsidRPr="00AB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D85" w:rsidRPr="00AB627C" w:rsidRDefault="006233D9" w:rsidP="0053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Данный вывод не противоречит Постановлению Высшего Арбитражного Суда РФ от 18.05.2011 г. № 16008/10 по делу № А53-4325/2010, из содержания которого усматривается, что Высшим Арбитражным Судом РФ признано не соответствующим Правилам включение в проект договора технологического присоединения между Мечниковым В.В. и ОАО «Дагэнерго» условий об обязанностях заявителя по выполнению мероприятий по технологическому присоединению за пределами границ его участка. </w:t>
      </w:r>
    </w:p>
    <w:p w:rsidR="003A3D85" w:rsidRPr="00AB627C" w:rsidRDefault="003A3D85" w:rsidP="0053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Судами установлено, что «согласно техническим условиям (пункт 2.1) Мясников В.В. должен произвести электроснабжение объекта от шкафа наружной установки, находящегося рядом с гаражом Журавлева В.Г. (бокс 29), и установить коммутационные аппараты с релейной защитой и автоматикой, предусматривающей настройки по ограничению мощности (перегрузки). Не согласившись с пунктом 2.1 технических условий, </w:t>
      </w:r>
      <w:r w:rsidRPr="00AB627C">
        <w:rPr>
          <w:rFonts w:ascii="Times New Roman" w:hAnsi="Times New Roman" w:cs="Times New Roman"/>
          <w:sz w:val="24"/>
          <w:szCs w:val="24"/>
        </w:rPr>
        <w:lastRenderedPageBreak/>
        <w:t xml:space="preserve">Мясников В.В. 16.11.2009 обратился к обществу с заявлением о приведении договора в соответствие с действующим законодательством, считая незаконным возложение на него обязанностей по выполнению мероприятий по технологическому присоединению за пределами границ его участка». Таким образом, судами исследованы и установлены незаконные действия сетевой организации </w:t>
      </w:r>
    </w:p>
    <w:p w:rsidR="001C6D5A" w:rsidRPr="00AB627C" w:rsidRDefault="0057517F" w:rsidP="0053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В названном Постановлении Высший Арбитражный Суд РФ также указал, что норма подпункта «а» пункта 25</w:t>
      </w:r>
      <w:r w:rsidR="002D7323" w:rsidRPr="00AB627C">
        <w:rPr>
          <w:rFonts w:ascii="Times New Roman" w:hAnsi="Times New Roman" w:cs="Times New Roman"/>
          <w:sz w:val="24"/>
          <w:szCs w:val="24"/>
        </w:rPr>
        <w:t>(</w:t>
      </w:r>
      <w:r w:rsidRPr="00AB627C">
        <w:rPr>
          <w:rFonts w:ascii="Times New Roman" w:hAnsi="Times New Roman" w:cs="Times New Roman"/>
          <w:sz w:val="24"/>
          <w:szCs w:val="24"/>
        </w:rPr>
        <w:t>1</w:t>
      </w:r>
      <w:r w:rsidR="002D7323" w:rsidRPr="00AB627C">
        <w:rPr>
          <w:rFonts w:ascii="Times New Roman" w:hAnsi="Times New Roman" w:cs="Times New Roman"/>
          <w:sz w:val="24"/>
          <w:szCs w:val="24"/>
        </w:rPr>
        <w:t>)</w:t>
      </w:r>
      <w:r w:rsidRPr="00AB627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2D7323" w:rsidRPr="00AB627C">
        <w:rPr>
          <w:rFonts w:ascii="Times New Roman" w:hAnsi="Times New Roman" w:cs="Times New Roman"/>
          <w:sz w:val="24"/>
          <w:szCs w:val="24"/>
        </w:rPr>
        <w:t xml:space="preserve">ТП </w:t>
      </w:r>
      <w:r w:rsidRPr="00AB627C">
        <w:rPr>
          <w:rFonts w:ascii="Times New Roman" w:hAnsi="Times New Roman" w:cs="Times New Roman"/>
          <w:sz w:val="24"/>
          <w:szCs w:val="24"/>
        </w:rPr>
        <w:t>устанавливает пределы возможного расположения точки присоединения в пределах границ земельного участка заявителя. При этом указаний на то, что данной нормой предусмотрено обязательное расположение точки присоединения в границах земельного участка заявителя, не содержится</w:t>
      </w:r>
      <w:r w:rsidR="001C6D5A" w:rsidRPr="00AB627C">
        <w:rPr>
          <w:rFonts w:ascii="Times New Roman" w:hAnsi="Times New Roman" w:cs="Times New Roman"/>
          <w:sz w:val="24"/>
          <w:szCs w:val="24"/>
        </w:rPr>
        <w:t>.</w:t>
      </w:r>
    </w:p>
    <w:p w:rsidR="001C6D5A" w:rsidRPr="00AB627C" w:rsidRDefault="001C6D5A" w:rsidP="00530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2EC" w:rsidRPr="00806C6C" w:rsidRDefault="00B752EC" w:rsidP="00530179">
      <w:pPr>
        <w:pStyle w:val="af0"/>
        <w:numPr>
          <w:ilvl w:val="0"/>
          <w:numId w:val="15"/>
        </w:numPr>
        <w:ind w:left="0" w:firstLine="708"/>
        <w:jc w:val="both"/>
        <w:rPr>
          <w:rFonts w:ascii="Times New Roman" w:cs="Times New Roman"/>
        </w:rPr>
      </w:pPr>
      <w:r w:rsidRPr="00806C6C">
        <w:rPr>
          <w:rFonts w:ascii="Times New Roman" w:cs="Times New Roman"/>
        </w:rPr>
        <w:t>Относительно позиции, изложенной в Определении Верховного</w:t>
      </w:r>
      <w:r w:rsidR="00AE6AFE" w:rsidRPr="00806C6C">
        <w:rPr>
          <w:rFonts w:ascii="Times New Roman" w:cs="Times New Roman"/>
        </w:rPr>
        <w:t xml:space="preserve"> суда РФ от 25.02.2014 г. № АПЛ14-12.</w:t>
      </w:r>
    </w:p>
    <w:p w:rsidR="00883747" w:rsidRPr="00AB627C" w:rsidRDefault="00144B37" w:rsidP="005301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Судом указано, что «утверждение заявителя в апелляционной жалобе о том, что понятия "эксплуатационная ответственность сторон" и "балансовая принадлежность" совпадают, несостоятельно, так как в оспариваемом </w:t>
      </w:r>
      <w:hyperlink r:id="rId14" w:tooltip="Постановление Правительства РФ от 27.12.2004 N 861 (ред. от 04.02.2017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>
        <w:r w:rsidRPr="00AB627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 даны определения понятий актов разграничения балансовой принадлежности и эксплуатационной ответственности в целях распределения обязанности по содержанию и эксплуатации энергопринимающих устройств, находящихся на территории заявителя (в границах его участка) и вне зоны границ участка заявителя. </w:t>
      </w:r>
      <w:r w:rsidR="006C10DE" w:rsidRPr="00AB627C">
        <w:rPr>
          <w:rFonts w:ascii="Times New Roman" w:hAnsi="Times New Roman" w:cs="Times New Roman"/>
          <w:sz w:val="24"/>
          <w:szCs w:val="24"/>
        </w:rPr>
        <w:t>К</w:t>
      </w:r>
      <w:r w:rsidR="00883747" w:rsidRPr="00AB627C">
        <w:rPr>
          <w:rFonts w:ascii="Times New Roman" w:hAnsi="Times New Roman" w:cs="Times New Roman"/>
          <w:sz w:val="24"/>
          <w:szCs w:val="24"/>
        </w:rPr>
        <w:t xml:space="preserve">ак </w:t>
      </w:r>
      <w:r w:rsidR="006C10DE" w:rsidRPr="00AB627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83747" w:rsidRPr="00AB627C">
        <w:rPr>
          <w:rFonts w:ascii="Times New Roman" w:hAnsi="Times New Roman" w:cs="Times New Roman"/>
          <w:sz w:val="24"/>
          <w:szCs w:val="24"/>
        </w:rPr>
        <w:t>указ</w:t>
      </w:r>
      <w:r w:rsidR="008F150D" w:rsidRPr="00AB627C">
        <w:rPr>
          <w:rFonts w:ascii="Times New Roman" w:hAnsi="Times New Roman" w:cs="Times New Roman"/>
          <w:sz w:val="24"/>
          <w:szCs w:val="24"/>
        </w:rPr>
        <w:t xml:space="preserve">ано </w:t>
      </w:r>
      <w:r w:rsidR="00883747" w:rsidRPr="00AB627C">
        <w:rPr>
          <w:rFonts w:ascii="Times New Roman" w:hAnsi="Times New Roman" w:cs="Times New Roman"/>
          <w:sz w:val="24"/>
          <w:szCs w:val="24"/>
        </w:rPr>
        <w:t xml:space="preserve">«при этом в соответствии с </w:t>
      </w:r>
      <w:hyperlink r:id="rId15" w:tooltip="Постановление Правительства РФ от 27.12.2004 N 861 (ред. от 04.02.2017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>
        <w:r w:rsidR="00883747" w:rsidRPr="00AB627C">
          <w:rPr>
            <w:rFonts w:ascii="Times New Roman" w:hAnsi="Times New Roman" w:cs="Times New Roman"/>
            <w:sz w:val="24"/>
            <w:szCs w:val="24"/>
          </w:rPr>
          <w:t>пунктом 16.1</w:t>
        </w:r>
      </w:hyperlink>
      <w:r w:rsidR="00883747" w:rsidRPr="00AB627C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присоединения, заявитель и сетевая организация вправе заключить соглашение, предусматривающее иное разграничение балансовой и эксплуатационной ответственности сторон».</w:t>
      </w:r>
    </w:p>
    <w:p w:rsidR="00883747" w:rsidRPr="00AB627C" w:rsidRDefault="004E4699" w:rsidP="005301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Таким образом, судебная практика позволяет </w:t>
      </w:r>
      <w:r w:rsidR="0065403B" w:rsidRPr="00AB627C">
        <w:rPr>
          <w:rFonts w:ascii="Times New Roman" w:hAnsi="Times New Roman" w:cs="Times New Roman"/>
          <w:sz w:val="24"/>
          <w:szCs w:val="24"/>
        </w:rPr>
        <w:t>разнести точку балансовой принадлежности и точку эксплуатационной ответственности (то, что беспокоит заявителей при сохранении за ними права на часть провода СИП, который они предоставляют СО в границах своего участка).</w:t>
      </w:r>
      <w:r w:rsidR="00883747" w:rsidRPr="00AB627C">
        <w:rPr>
          <w:rFonts w:ascii="Times New Roman" w:hAnsi="Times New Roman" w:cs="Times New Roman"/>
          <w:sz w:val="24"/>
          <w:szCs w:val="24"/>
        </w:rPr>
        <w:t xml:space="preserve"> В связи с этим заявителям разъясняется, что принадлежащий им провод СИП, смонтированный СО до ближайшей опоры ВЛ, может находится в собственности у заявителя, но в эксплуатационной ответственности у СО. </w:t>
      </w:r>
    </w:p>
    <w:p w:rsidR="00D4675D" w:rsidRPr="00AB627C" w:rsidRDefault="00D4675D" w:rsidP="005301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В</w:t>
      </w:r>
      <w:r w:rsidR="00886054" w:rsidRPr="00AB627C">
        <w:rPr>
          <w:rFonts w:ascii="Times New Roman" w:hAnsi="Times New Roman" w:cs="Times New Roman"/>
          <w:sz w:val="24"/>
          <w:szCs w:val="24"/>
        </w:rPr>
        <w:t xml:space="preserve"> данном</w:t>
      </w:r>
      <w:r w:rsidRPr="00AB627C">
        <w:rPr>
          <w:rFonts w:ascii="Times New Roman" w:hAnsi="Times New Roman" w:cs="Times New Roman"/>
          <w:sz w:val="24"/>
          <w:szCs w:val="24"/>
        </w:rPr>
        <w:t xml:space="preserve"> судебном акте указано, что «</w:t>
      </w:r>
      <w:hyperlink r:id="rId16" w:tooltip="Постановление Правительства РФ от 27.12.2004 N 861 (ред. от 04.02.2017) &quot;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" w:history="1">
        <w:r w:rsidR="00886054" w:rsidRPr="00AB627C">
          <w:rPr>
            <w:rFonts w:ascii="Times New Roman" w:hAnsi="Times New Roman" w:cs="Times New Roman"/>
            <w:sz w:val="24"/>
            <w:szCs w:val="24"/>
          </w:rPr>
          <w:t>п</w:t>
        </w:r>
        <w:r w:rsidRPr="00AB627C">
          <w:rPr>
            <w:rFonts w:ascii="Times New Roman" w:hAnsi="Times New Roman" w:cs="Times New Roman"/>
            <w:sz w:val="24"/>
            <w:szCs w:val="24"/>
          </w:rPr>
          <w:t>одпунктом "а" пункта 25(1)</w:t>
        </w:r>
      </w:hyperlink>
      <w:r w:rsidRPr="00AB627C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определено, что сетевая организация должна указывать в технических условиях точку присоединения, расположенную не далее 25 метров от границы земельного участка заявителя </w:t>
      </w:r>
      <w:r w:rsidRPr="00AB627C">
        <w:rPr>
          <w:rFonts w:ascii="Times New Roman" w:hAnsi="Times New Roman" w:cs="Times New Roman"/>
          <w:b/>
          <w:sz w:val="24"/>
          <w:szCs w:val="24"/>
        </w:rPr>
        <w:t>в пределах его земельного участка</w:t>
      </w:r>
      <w:r w:rsidRPr="00AB627C">
        <w:rPr>
          <w:rFonts w:ascii="Times New Roman" w:hAnsi="Times New Roman" w:cs="Times New Roman"/>
          <w:sz w:val="24"/>
          <w:szCs w:val="24"/>
        </w:rPr>
        <w:t>, следовательно, данной нормой установлен предел возможного расположения точки присоединения в пределах участка заявителя и не допускается возложение на заявителя обязанности по выполнению мероприятий по технологическому присоединению за пределами границ его участка</w:t>
      </w:r>
      <w:r w:rsidR="005507D9" w:rsidRPr="00AB627C">
        <w:rPr>
          <w:rFonts w:ascii="Times New Roman" w:hAnsi="Times New Roman" w:cs="Times New Roman"/>
          <w:sz w:val="24"/>
          <w:szCs w:val="24"/>
        </w:rPr>
        <w:t>»</w:t>
      </w:r>
      <w:r w:rsidRPr="00AB627C">
        <w:rPr>
          <w:rFonts w:ascii="Times New Roman" w:hAnsi="Times New Roman" w:cs="Times New Roman"/>
          <w:sz w:val="24"/>
          <w:szCs w:val="24"/>
        </w:rPr>
        <w:t>.</w:t>
      </w:r>
    </w:p>
    <w:p w:rsidR="001606C9" w:rsidRPr="00AB627C" w:rsidRDefault="001606C9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В данном случае судом применено расширительное толкование нормы, поскольку фраза,</w:t>
      </w:r>
      <w:r w:rsidR="008538E9" w:rsidRPr="00AB627C">
        <w:rPr>
          <w:rFonts w:ascii="Times New Roman" w:hAnsi="Times New Roman" w:cs="Times New Roman"/>
          <w:sz w:val="24"/>
          <w:szCs w:val="24"/>
        </w:rPr>
        <w:t xml:space="preserve"> </w:t>
      </w:r>
      <w:r w:rsidRPr="00AB627C">
        <w:rPr>
          <w:rFonts w:ascii="Times New Roman" w:hAnsi="Times New Roman" w:cs="Times New Roman"/>
          <w:sz w:val="24"/>
          <w:szCs w:val="24"/>
        </w:rPr>
        <w:t>выделенная жирным шрифтом в самой норме</w:t>
      </w:r>
      <w:r w:rsidR="00742F13" w:rsidRPr="00AB627C">
        <w:rPr>
          <w:rFonts w:ascii="Times New Roman" w:hAnsi="Times New Roman" w:cs="Times New Roman"/>
          <w:sz w:val="24"/>
          <w:szCs w:val="24"/>
        </w:rPr>
        <w:t>,</w:t>
      </w:r>
      <w:r w:rsidRPr="00AB627C">
        <w:rPr>
          <w:rFonts w:ascii="Times New Roman" w:hAnsi="Times New Roman" w:cs="Times New Roman"/>
          <w:sz w:val="24"/>
          <w:szCs w:val="24"/>
        </w:rPr>
        <w:t xml:space="preserve"> отсутствовала как в редакции, действовавшей на момент вынесения указанного судебного акта, так и в настоящее время. </w:t>
      </w:r>
    </w:p>
    <w:p w:rsidR="00742F13" w:rsidRPr="00AB627C" w:rsidRDefault="00195DF5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>Размещение точки присоединения в пределах границах земельного участка возможно с определенными особенностями регулирования дальнейших правоотношений заявителя и СО</w:t>
      </w:r>
      <w:r w:rsidR="00B84B13" w:rsidRPr="00AB627C">
        <w:rPr>
          <w:rFonts w:ascii="Times New Roman" w:hAnsi="Times New Roman" w:cs="Times New Roman"/>
          <w:sz w:val="24"/>
          <w:szCs w:val="24"/>
        </w:rPr>
        <w:t>, как указано выше.</w:t>
      </w:r>
    </w:p>
    <w:p w:rsidR="00B84B13" w:rsidRDefault="003E0CE5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F71988" w:rsidRPr="00AB627C">
        <w:rPr>
          <w:rFonts w:ascii="Times New Roman" w:hAnsi="Times New Roman" w:cs="Times New Roman"/>
          <w:sz w:val="24"/>
          <w:szCs w:val="24"/>
        </w:rPr>
        <w:t xml:space="preserve">указанных Верховных Судом </w:t>
      </w:r>
      <w:r w:rsidRPr="00AB627C">
        <w:rPr>
          <w:rFonts w:ascii="Times New Roman" w:hAnsi="Times New Roman" w:cs="Times New Roman"/>
          <w:sz w:val="24"/>
          <w:szCs w:val="24"/>
        </w:rPr>
        <w:t>«пределов</w:t>
      </w:r>
      <w:r w:rsidR="007E4BA7" w:rsidRPr="00AB627C">
        <w:rPr>
          <w:rFonts w:ascii="Times New Roman" w:hAnsi="Times New Roman" w:cs="Times New Roman"/>
          <w:sz w:val="24"/>
          <w:szCs w:val="24"/>
        </w:rPr>
        <w:t xml:space="preserve"> </w:t>
      </w:r>
      <w:r w:rsidRPr="00AB627C">
        <w:rPr>
          <w:rFonts w:ascii="Times New Roman" w:hAnsi="Times New Roman" w:cs="Times New Roman"/>
          <w:sz w:val="24"/>
          <w:szCs w:val="24"/>
        </w:rPr>
        <w:t>возможного расположения точки</w:t>
      </w:r>
      <w:r w:rsidR="00F71988" w:rsidRPr="00AB627C">
        <w:rPr>
          <w:rFonts w:ascii="Times New Roman" w:hAnsi="Times New Roman" w:cs="Times New Roman"/>
          <w:sz w:val="24"/>
          <w:szCs w:val="24"/>
        </w:rPr>
        <w:t xml:space="preserve"> в пределах участка заявителя и не допущения возложения на заявителя обязанности по выполнению мероприятий по технологическому присоединению за пределами границ его участка</w:t>
      </w:r>
      <w:r w:rsidR="007E4BA7" w:rsidRPr="00AB627C">
        <w:rPr>
          <w:rFonts w:ascii="Times New Roman" w:hAnsi="Times New Roman" w:cs="Times New Roman"/>
          <w:sz w:val="24"/>
          <w:szCs w:val="24"/>
        </w:rPr>
        <w:t>» судебн</w:t>
      </w:r>
      <w:r w:rsidR="00F71988" w:rsidRPr="00AB627C">
        <w:rPr>
          <w:rFonts w:ascii="Times New Roman" w:hAnsi="Times New Roman" w:cs="Times New Roman"/>
          <w:sz w:val="24"/>
          <w:szCs w:val="24"/>
        </w:rPr>
        <w:t>ая практика складывается единообразно, в соответствии с мнением Верховного суда, с чем СО не может не согласиться.</w:t>
      </w:r>
      <w:r w:rsidR="007E4BA7" w:rsidRPr="00AB6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C6C" w:rsidRPr="00AB627C" w:rsidRDefault="00806C6C" w:rsidP="00530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17F" w:rsidRPr="00530179" w:rsidRDefault="0057517F" w:rsidP="0053017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rFonts w:ascii="Times New Roman" w:cs="Times New Roman"/>
        </w:rPr>
      </w:pPr>
      <w:r w:rsidRPr="00530179">
        <w:rPr>
          <w:rFonts w:ascii="Times New Roman" w:cs="Times New Roman"/>
        </w:rPr>
        <w:lastRenderedPageBreak/>
        <w:t xml:space="preserve">Санкт-Петербургский городской суд в Апелляционном определении от 12.08.2014 г. по делу № 33-11045/2014 также считает, что </w:t>
      </w:r>
      <w:r w:rsidRPr="00530179">
        <w:rPr>
          <w:rFonts w:ascii="Times New Roman" w:cs="Times New Roman"/>
          <w:bCs/>
        </w:rPr>
        <w:t xml:space="preserve">запрета на расположение точки присоединения за границами участка заявителя </w:t>
      </w:r>
      <w:hyperlink r:id="rId17" w:history="1">
        <w:r w:rsidRPr="00530179">
          <w:rPr>
            <w:rFonts w:ascii="Times New Roman" w:cs="Times New Roman"/>
            <w:bCs/>
          </w:rPr>
          <w:t>Правила</w:t>
        </w:r>
      </w:hyperlink>
      <w:r w:rsidRPr="00530179">
        <w:rPr>
          <w:rFonts w:ascii="Times New Roman" w:cs="Times New Roman"/>
          <w:bCs/>
        </w:rPr>
        <w:t xml:space="preserve"> технологического присоединения не содержат</w:t>
      </w:r>
      <w:r w:rsidRPr="00530179">
        <w:rPr>
          <w:rFonts w:ascii="Times New Roman" w:cs="Times New Roman"/>
          <w:b/>
          <w:bCs/>
        </w:rPr>
        <w:t xml:space="preserve">. </w:t>
      </w:r>
    </w:p>
    <w:p w:rsidR="0052208A" w:rsidRPr="00AB627C" w:rsidRDefault="0052208A" w:rsidP="00530179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cs="Times New Roman"/>
        </w:rPr>
      </w:pPr>
    </w:p>
    <w:p w:rsidR="008077AB" w:rsidRPr="00806C6C" w:rsidRDefault="00612FD3" w:rsidP="0053017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rFonts w:ascii="Times New Roman" w:cs="Times New Roman"/>
        </w:rPr>
      </w:pPr>
      <w:r w:rsidRPr="00806C6C">
        <w:rPr>
          <w:rFonts w:ascii="Times New Roman" w:cs="Times New Roman"/>
        </w:rPr>
        <w:t xml:space="preserve">Разъяснения </w:t>
      </w:r>
      <w:r w:rsidR="008077AB" w:rsidRPr="00806C6C">
        <w:rPr>
          <w:rFonts w:ascii="Times New Roman" w:cs="Times New Roman"/>
        </w:rPr>
        <w:t>ФАС России от 06.06.2014</w:t>
      </w:r>
      <w:r w:rsidRPr="00806C6C">
        <w:rPr>
          <w:rFonts w:ascii="Times New Roman" w:cs="Times New Roman"/>
        </w:rPr>
        <w:t xml:space="preserve"> по вопросу распределения обязательств сторон по договору об осуществлении технологического присоединения</w:t>
      </w:r>
      <w:r w:rsidR="008077AB" w:rsidRPr="00806C6C">
        <w:rPr>
          <w:rFonts w:ascii="Times New Roman" w:cs="Times New Roman"/>
        </w:rPr>
        <w:t xml:space="preserve"> также </w:t>
      </w:r>
      <w:r w:rsidRPr="00806C6C">
        <w:rPr>
          <w:rFonts w:ascii="Times New Roman" w:cs="Times New Roman"/>
        </w:rPr>
        <w:t xml:space="preserve"> говорят,</w:t>
      </w:r>
      <w:r w:rsidR="008077AB" w:rsidRPr="00806C6C">
        <w:rPr>
          <w:rFonts w:ascii="Times New Roman" w:cs="Times New Roman"/>
        </w:rPr>
        <w:t xml:space="preserve"> что норма </w:t>
      </w:r>
      <w:hyperlink r:id="rId18" w:history="1">
        <w:r w:rsidR="008077AB" w:rsidRPr="00806C6C">
          <w:rPr>
            <w:rFonts w:ascii="Times New Roman" w:cs="Times New Roman"/>
          </w:rPr>
          <w:t>подпункта "а" пункта 25.1</w:t>
        </w:r>
      </w:hyperlink>
      <w:r w:rsidR="008077AB" w:rsidRPr="00806C6C">
        <w:rPr>
          <w:rFonts w:ascii="Times New Roman" w:cs="Times New Roman"/>
        </w:rPr>
        <w:t xml:space="preserve"> Правил устанавливает пределы возможного расположения точки присоединен</w:t>
      </w:r>
      <w:r w:rsidR="003D33DF" w:rsidRPr="00806C6C">
        <w:rPr>
          <w:rFonts w:ascii="Times New Roman" w:cs="Times New Roman"/>
        </w:rPr>
        <w:t>ия в пределах участка заявителя и ограничения по распределению обязанностей сторон.</w:t>
      </w:r>
    </w:p>
    <w:p w:rsidR="00AB627C" w:rsidRPr="007C6C66" w:rsidRDefault="00AB627C" w:rsidP="00530179">
      <w:pPr>
        <w:pStyle w:val="af0"/>
        <w:autoSpaceDE w:val="0"/>
        <w:autoSpaceDN w:val="0"/>
        <w:adjustRightInd w:val="0"/>
        <w:ind w:left="0" w:firstLine="708"/>
        <w:jc w:val="both"/>
        <w:rPr>
          <w:rFonts w:ascii="Times New Roman" w:cs="Times New Roman"/>
        </w:rPr>
      </w:pPr>
    </w:p>
    <w:p w:rsidR="007C6C66" w:rsidRPr="007C6C66" w:rsidRDefault="00AB627C" w:rsidP="00530179">
      <w:pPr>
        <w:pStyle w:val="af0"/>
        <w:numPr>
          <w:ilvl w:val="0"/>
          <w:numId w:val="13"/>
        </w:numPr>
        <w:ind w:left="0" w:firstLine="708"/>
        <w:jc w:val="both"/>
        <w:rPr>
          <w:rFonts w:ascii="Times New Roman" w:cs="Times New Roman"/>
        </w:rPr>
      </w:pPr>
      <w:r w:rsidRPr="007C6C66">
        <w:rPr>
          <w:rFonts w:ascii="Times New Roman" w:cs="Times New Roman"/>
        </w:rPr>
        <w:t>А</w:t>
      </w:r>
      <w:r w:rsidRPr="007C6C66">
        <w:rPr>
          <w:rFonts w:ascii="Times New Roman" w:cs="Times New Roman"/>
          <w:bCs/>
        </w:rPr>
        <w:t>пелляционное определение Московского городского суда от 30.09.2016 по делу N 33-36589/2016 также подтверждает п</w:t>
      </w:r>
      <w:r w:rsidRPr="007C6C66">
        <w:rPr>
          <w:rFonts w:ascii="Times New Roman" w:cs="Times New Roman"/>
        </w:rPr>
        <w:t>озицию о правомерности установления точки присоединения снаружи от границы участка заявителя.</w:t>
      </w:r>
      <w:r w:rsidR="007C6C66" w:rsidRPr="007C6C66">
        <w:rPr>
          <w:rFonts w:ascii="Times New Roman" w:cs="Times New Roman"/>
        </w:rPr>
        <w:t xml:space="preserve"> Заявителю отказано в установлении точки присоединения внутри границы участка. </w:t>
      </w:r>
    </w:p>
    <w:p w:rsidR="00AB627C" w:rsidRPr="00E93521" w:rsidRDefault="00AB627C" w:rsidP="0053017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C66">
        <w:rPr>
          <w:rFonts w:ascii="Times New Roman" w:hAnsi="Times New Roman" w:cs="Times New Roman"/>
          <w:sz w:val="24"/>
          <w:szCs w:val="24"/>
        </w:rPr>
        <w:t>Судом указано, что «</w:t>
      </w:r>
      <w:r w:rsidRPr="007C6C66">
        <w:rPr>
          <w:rFonts w:ascii="Times New Roman" w:hAnsi="Times New Roman" w:cs="Times New Roman"/>
          <w:bCs/>
          <w:sz w:val="24"/>
          <w:szCs w:val="24"/>
        </w:rPr>
        <w:t xml:space="preserve">отказывая в удовлетворении иска Г.Е., суд первой инстанции обоснованно исходил из того, что п. п. 7.1 и 10.1.1 Технических условий от 15 января 2016 года в редакции истца противоречат действующему законодательству, поскольку точка присоединения энергопринимающего устройства истца (вводные клеммы щита учета и распределения (ЩУР) 0,22 кВ) должна находиться не далее 25 метров от границы балансовой принадлежности (границы земельного участка), оснований по прокладке кабеля ВЛИ на земельном участке Г.Е. у ПАО "МОЭСК" в силу действующего законодательства </w:t>
      </w:r>
      <w:r w:rsidRPr="00E93521">
        <w:rPr>
          <w:rFonts w:ascii="Times New Roman" w:hAnsi="Times New Roman" w:cs="Times New Roman"/>
          <w:bCs/>
          <w:sz w:val="24"/>
          <w:szCs w:val="24"/>
        </w:rPr>
        <w:t>не имеется, с чем также соглашается судебная коллегия».</w:t>
      </w:r>
    </w:p>
    <w:p w:rsidR="00E93521" w:rsidRPr="00E93521" w:rsidRDefault="00E93521" w:rsidP="0053017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708"/>
        <w:jc w:val="both"/>
        <w:rPr>
          <w:rFonts w:ascii="Times New Roman" w:cs="Times New Roman"/>
        </w:rPr>
      </w:pPr>
      <w:r w:rsidRPr="00E93521">
        <w:rPr>
          <w:rFonts w:ascii="Times New Roman" w:cs="Times New Roman"/>
        </w:rPr>
        <w:t>Позиция Общества подтверждается Апелляционным определением Санкт-Петербургского городского суда от 12.08.2014 N 33-11045/2014.</w:t>
      </w:r>
    </w:p>
    <w:p w:rsidR="00E93521" w:rsidRPr="00E93521" w:rsidRDefault="00E93521" w:rsidP="005301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521">
        <w:rPr>
          <w:rFonts w:ascii="Times New Roman" w:hAnsi="Times New Roman" w:cs="Times New Roman"/>
          <w:sz w:val="24"/>
          <w:szCs w:val="24"/>
        </w:rPr>
        <w:t>В судебном акте сказано, что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3521">
        <w:rPr>
          <w:rFonts w:ascii="Times New Roman" w:hAnsi="Times New Roman" w:cs="Times New Roman"/>
          <w:sz w:val="24"/>
          <w:szCs w:val="24"/>
        </w:rPr>
        <w:t xml:space="preserve">роанализировав вышеприведенные нормы права, регулирующие спорное правоотношение, суд пришел к обоснованному выводу о том, что в технических условиях для заявителей, к категории которых относится истец, должны быть указаны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 (в ред. </w:t>
      </w:r>
      <w:hyperlink r:id="rId19" w:history="1">
        <w:r w:rsidRPr="00E9352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93521">
        <w:rPr>
          <w:rFonts w:ascii="Times New Roman" w:hAnsi="Times New Roman" w:cs="Times New Roman"/>
          <w:sz w:val="24"/>
          <w:szCs w:val="24"/>
        </w:rPr>
        <w:t xml:space="preserve"> Правительства РФ от 21.04.2009 N 334, действующей на дату заключения договора), </w:t>
      </w:r>
      <w:hyperlink r:id="rId20" w:history="1">
        <w:r w:rsidRPr="00E93521">
          <w:rPr>
            <w:rFonts w:ascii="Times New Roman" w:hAnsi="Times New Roman" w:cs="Times New Roman"/>
            <w:sz w:val="24"/>
            <w:szCs w:val="24"/>
          </w:rPr>
          <w:t>п. п. 17</w:t>
        </w:r>
      </w:hyperlink>
      <w:r w:rsidRPr="00E93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E93521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93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E93521">
          <w:rPr>
            <w:rFonts w:ascii="Times New Roman" w:hAnsi="Times New Roman" w:cs="Times New Roman"/>
            <w:sz w:val="24"/>
            <w:szCs w:val="24"/>
          </w:rPr>
          <w:t>25.1</w:t>
        </w:r>
      </w:hyperlink>
      <w:r w:rsidRPr="00E93521">
        <w:rPr>
          <w:rFonts w:ascii="Times New Roman" w:hAnsi="Times New Roman" w:cs="Times New Roman"/>
          <w:sz w:val="24"/>
          <w:szCs w:val="24"/>
        </w:rPr>
        <w:t xml:space="preserve">. Запрета на расположение точки присоединения за границами участка заявителя </w:t>
      </w:r>
      <w:hyperlink r:id="rId23" w:history="1">
        <w:r w:rsidRPr="00E9352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93521">
        <w:rPr>
          <w:rFonts w:ascii="Times New Roman" w:hAnsi="Times New Roman" w:cs="Times New Roman"/>
          <w:sz w:val="24"/>
          <w:szCs w:val="24"/>
        </w:rPr>
        <w:t xml:space="preserve"> не содержат. Кроме того, истец не представил суду и доказательств возникновения для него негативных последствий вследствие присоединения его к электрическим сетям посредством присоединения к сетям у ближайшей опоры».</w:t>
      </w:r>
    </w:p>
    <w:p w:rsidR="007D70A1" w:rsidRPr="00AB627C" w:rsidRDefault="007D70A1" w:rsidP="00530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024F6">
        <w:rPr>
          <w:rFonts w:ascii="Times New Roman" w:hAnsi="Times New Roman" w:cs="Times New Roman"/>
          <w:sz w:val="24"/>
          <w:szCs w:val="24"/>
        </w:rPr>
        <w:t xml:space="preserve">при соблюдении СО </w:t>
      </w:r>
      <w:r w:rsidRPr="00AB627C">
        <w:rPr>
          <w:rFonts w:ascii="Times New Roman" w:hAnsi="Times New Roman" w:cs="Times New Roman"/>
          <w:sz w:val="24"/>
          <w:szCs w:val="24"/>
        </w:rPr>
        <w:t>требовани</w:t>
      </w:r>
      <w:r w:rsidR="007024F6">
        <w:rPr>
          <w:rFonts w:ascii="Times New Roman" w:hAnsi="Times New Roman" w:cs="Times New Roman"/>
          <w:sz w:val="24"/>
          <w:szCs w:val="24"/>
        </w:rPr>
        <w:t>й</w:t>
      </w:r>
      <w:r w:rsidRPr="00AB627C">
        <w:rPr>
          <w:rFonts w:ascii="Times New Roman" w:hAnsi="Times New Roman" w:cs="Times New Roman"/>
          <w:sz w:val="24"/>
          <w:szCs w:val="24"/>
        </w:rPr>
        <w:t xml:space="preserve"> пункта 16(3) Правил ТП относительно распределения обязанностей между </w:t>
      </w:r>
      <w:r w:rsidR="007024F6">
        <w:rPr>
          <w:rFonts w:ascii="Times New Roman" w:hAnsi="Times New Roman" w:cs="Times New Roman"/>
          <w:sz w:val="24"/>
          <w:szCs w:val="24"/>
        </w:rPr>
        <w:t xml:space="preserve">сторонами, </w:t>
      </w:r>
      <w:r w:rsidRPr="00AB627C">
        <w:rPr>
          <w:rFonts w:ascii="Times New Roman" w:hAnsi="Times New Roman" w:cs="Times New Roman"/>
          <w:sz w:val="24"/>
          <w:szCs w:val="24"/>
        </w:rPr>
        <w:t>установление точки присоединения снаружи от границы участка заявителя не является нарушением Правил ТП</w:t>
      </w:r>
      <w:r w:rsidR="000D07AB" w:rsidRPr="00AB62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0A1" w:rsidRDefault="007D70A1" w:rsidP="005301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CC7" w:rsidRPr="00AB627C" w:rsidRDefault="00156CC7" w:rsidP="005301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0A1" w:rsidRPr="00AB627C" w:rsidRDefault="007D70A1" w:rsidP="005301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33" w:rsidRPr="00AB627C" w:rsidRDefault="00122FB6" w:rsidP="00530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27C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</w:t>
      </w:r>
      <w:r w:rsidRPr="00AB627C">
        <w:rPr>
          <w:rFonts w:ascii="Times New Roman" w:hAnsi="Times New Roman" w:cs="Times New Roman"/>
          <w:sz w:val="24"/>
          <w:szCs w:val="24"/>
        </w:rPr>
        <w:tab/>
      </w:r>
      <w:r w:rsidRPr="00AB627C">
        <w:rPr>
          <w:rFonts w:ascii="Times New Roman" w:hAnsi="Times New Roman" w:cs="Times New Roman"/>
          <w:sz w:val="24"/>
          <w:szCs w:val="24"/>
        </w:rPr>
        <w:tab/>
      </w:r>
      <w:r w:rsidRPr="00AB627C">
        <w:rPr>
          <w:rFonts w:ascii="Times New Roman" w:hAnsi="Times New Roman" w:cs="Times New Roman"/>
          <w:sz w:val="24"/>
          <w:szCs w:val="24"/>
        </w:rPr>
        <w:tab/>
      </w:r>
      <w:r w:rsidRPr="00AB627C">
        <w:rPr>
          <w:rFonts w:ascii="Times New Roman" w:hAnsi="Times New Roman" w:cs="Times New Roman"/>
          <w:sz w:val="24"/>
          <w:szCs w:val="24"/>
        </w:rPr>
        <w:tab/>
      </w:r>
      <w:r w:rsidR="001D68A5" w:rsidRPr="00AB627C">
        <w:rPr>
          <w:rFonts w:ascii="Times New Roman" w:hAnsi="Times New Roman" w:cs="Times New Roman"/>
          <w:sz w:val="24"/>
          <w:szCs w:val="24"/>
        </w:rPr>
        <w:tab/>
      </w:r>
      <w:r w:rsidRPr="00AB627C">
        <w:rPr>
          <w:rFonts w:ascii="Times New Roman" w:hAnsi="Times New Roman" w:cs="Times New Roman"/>
          <w:sz w:val="24"/>
          <w:szCs w:val="24"/>
        </w:rPr>
        <w:t>М.А. Шержинская</w:t>
      </w:r>
    </w:p>
    <w:sectPr w:rsidR="005B4C33" w:rsidRPr="00AB627C" w:rsidSect="00CD37AB">
      <w:headerReference w:type="default" r:id="rId24"/>
      <w:headerReference w:type="first" r:id="rId25"/>
      <w:pgSz w:w="11906" w:h="16838" w:code="9"/>
      <w:pgMar w:top="1418" w:right="709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1F" w:rsidRDefault="00C4611F" w:rsidP="00A40F25">
      <w:pPr>
        <w:spacing w:after="0" w:line="240" w:lineRule="auto"/>
      </w:pPr>
      <w:r>
        <w:separator/>
      </w:r>
    </w:p>
  </w:endnote>
  <w:endnote w:type="continuationSeparator" w:id="0">
    <w:p w:rsidR="00C4611F" w:rsidRDefault="00C4611F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1F" w:rsidRDefault="00C4611F" w:rsidP="00A40F25">
      <w:pPr>
        <w:spacing w:after="0" w:line="240" w:lineRule="auto"/>
      </w:pPr>
      <w:r>
        <w:separator/>
      </w:r>
    </w:p>
  </w:footnote>
  <w:footnote w:type="continuationSeparator" w:id="0">
    <w:p w:rsidR="00C4611F" w:rsidRDefault="00C4611F" w:rsidP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9"/>
    </w:tblGrid>
    <w:tr w:rsidR="00A40F25" w:rsidTr="00A40F25">
      <w:tc>
        <w:tcPr>
          <w:tcW w:w="9349" w:type="dxa"/>
          <w:tcMar>
            <w:left w:w="0" w:type="dxa"/>
            <w:right w:w="0" w:type="dxa"/>
          </w:tcMar>
        </w:tcPr>
        <w:p w:rsidR="00A40F25" w:rsidRDefault="00A40F25" w:rsidP="00A40F25">
          <w:pPr>
            <w:pStyle w:val="a3"/>
          </w:pPr>
        </w:p>
      </w:tc>
    </w:tr>
  </w:tbl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6" w:rsidRDefault="002C1CA6">
    <w:pPr>
      <w:pStyle w:val="a3"/>
      <w:rPr>
        <w:lang w:val="en-US"/>
      </w:rPr>
    </w:pPr>
  </w:p>
  <w:p w:rsidR="00A71273" w:rsidRDefault="00A7127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DBB"/>
    <w:multiLevelType w:val="hybridMultilevel"/>
    <w:tmpl w:val="CC08C61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2A8"/>
    <w:multiLevelType w:val="hybridMultilevel"/>
    <w:tmpl w:val="FD66F78E"/>
    <w:lvl w:ilvl="0" w:tplc="965CE70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172659"/>
    <w:multiLevelType w:val="hybridMultilevel"/>
    <w:tmpl w:val="703AF71E"/>
    <w:lvl w:ilvl="0" w:tplc="41CCB69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0DB7"/>
    <w:multiLevelType w:val="hybridMultilevel"/>
    <w:tmpl w:val="CAE2D550"/>
    <w:lvl w:ilvl="0" w:tplc="288034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6A48AD"/>
    <w:multiLevelType w:val="hybridMultilevel"/>
    <w:tmpl w:val="89E8E99E"/>
    <w:lvl w:ilvl="0" w:tplc="7736C0A6">
      <w:start w:val="3"/>
      <w:numFmt w:val="decimal"/>
      <w:lvlText w:val="%1."/>
      <w:lvlJc w:val="left"/>
      <w:pPr>
        <w:ind w:left="126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07826"/>
    <w:multiLevelType w:val="hybridMultilevel"/>
    <w:tmpl w:val="43EAFDEA"/>
    <w:lvl w:ilvl="0" w:tplc="7736C0A6">
      <w:start w:val="4"/>
      <w:numFmt w:val="decimal"/>
      <w:lvlText w:val="%1."/>
      <w:lvlJc w:val="left"/>
      <w:pPr>
        <w:ind w:left="126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24D4925"/>
    <w:multiLevelType w:val="hybridMultilevel"/>
    <w:tmpl w:val="84F8B7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51481D"/>
    <w:multiLevelType w:val="multilevel"/>
    <w:tmpl w:val="9F6A4A1E"/>
    <w:styleLink w:val="Numbered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>
    <w:nsid w:val="462658CE"/>
    <w:multiLevelType w:val="hybridMultilevel"/>
    <w:tmpl w:val="1CF09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9D07D5"/>
    <w:multiLevelType w:val="hybridMultilevel"/>
    <w:tmpl w:val="A69C1DC8"/>
    <w:lvl w:ilvl="0" w:tplc="C66E22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C8E"/>
    <w:multiLevelType w:val="hybridMultilevel"/>
    <w:tmpl w:val="37F6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A32EB"/>
    <w:multiLevelType w:val="hybridMultilevel"/>
    <w:tmpl w:val="80861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6243F36"/>
    <w:multiLevelType w:val="hybridMultilevel"/>
    <w:tmpl w:val="79E49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D534DA0"/>
    <w:multiLevelType w:val="hybridMultilevel"/>
    <w:tmpl w:val="7BCE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4503D"/>
    <w:multiLevelType w:val="hybridMultilevel"/>
    <w:tmpl w:val="78DE5336"/>
    <w:lvl w:ilvl="0" w:tplc="3454D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6A6308"/>
    <w:multiLevelType w:val="hybridMultilevel"/>
    <w:tmpl w:val="2884A5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B"/>
    <w:rsid w:val="000068FA"/>
    <w:rsid w:val="00007E0C"/>
    <w:rsid w:val="00011488"/>
    <w:rsid w:val="000137E0"/>
    <w:rsid w:val="00016EE7"/>
    <w:rsid w:val="00023B37"/>
    <w:rsid w:val="00025FF9"/>
    <w:rsid w:val="00033AE5"/>
    <w:rsid w:val="0004132D"/>
    <w:rsid w:val="000429AF"/>
    <w:rsid w:val="00047905"/>
    <w:rsid w:val="00060462"/>
    <w:rsid w:val="0006185A"/>
    <w:rsid w:val="00081425"/>
    <w:rsid w:val="00087A9F"/>
    <w:rsid w:val="000947A7"/>
    <w:rsid w:val="000A08DA"/>
    <w:rsid w:val="000B60B9"/>
    <w:rsid w:val="000C2736"/>
    <w:rsid w:val="000C3227"/>
    <w:rsid w:val="000D07AB"/>
    <w:rsid w:val="000D2D7C"/>
    <w:rsid w:val="000D70D9"/>
    <w:rsid w:val="000F2A61"/>
    <w:rsid w:val="001011E5"/>
    <w:rsid w:val="00112384"/>
    <w:rsid w:val="00122FB6"/>
    <w:rsid w:val="00123635"/>
    <w:rsid w:val="00124002"/>
    <w:rsid w:val="00130CB2"/>
    <w:rsid w:val="00131912"/>
    <w:rsid w:val="00133741"/>
    <w:rsid w:val="00134703"/>
    <w:rsid w:val="00135203"/>
    <w:rsid w:val="00141775"/>
    <w:rsid w:val="00144B37"/>
    <w:rsid w:val="00150902"/>
    <w:rsid w:val="00156CC7"/>
    <w:rsid w:val="001606C9"/>
    <w:rsid w:val="00165A6B"/>
    <w:rsid w:val="00167044"/>
    <w:rsid w:val="00170B65"/>
    <w:rsid w:val="00173042"/>
    <w:rsid w:val="00186C7B"/>
    <w:rsid w:val="001931C2"/>
    <w:rsid w:val="00194399"/>
    <w:rsid w:val="001944BB"/>
    <w:rsid w:val="00195DF5"/>
    <w:rsid w:val="001B03CD"/>
    <w:rsid w:val="001C0E0B"/>
    <w:rsid w:val="001C1F43"/>
    <w:rsid w:val="001C6D5A"/>
    <w:rsid w:val="001D4A53"/>
    <w:rsid w:val="001D68A5"/>
    <w:rsid w:val="001E1650"/>
    <w:rsid w:val="001E610B"/>
    <w:rsid w:val="001F429D"/>
    <w:rsid w:val="00200F1A"/>
    <w:rsid w:val="002011C9"/>
    <w:rsid w:val="0020632F"/>
    <w:rsid w:val="00221D25"/>
    <w:rsid w:val="0026285D"/>
    <w:rsid w:val="002636E5"/>
    <w:rsid w:val="00273F09"/>
    <w:rsid w:val="002741C1"/>
    <w:rsid w:val="00276415"/>
    <w:rsid w:val="00276D1C"/>
    <w:rsid w:val="002776B2"/>
    <w:rsid w:val="002820AC"/>
    <w:rsid w:val="00282ABD"/>
    <w:rsid w:val="002832C7"/>
    <w:rsid w:val="00284B35"/>
    <w:rsid w:val="002A5746"/>
    <w:rsid w:val="002A6EE1"/>
    <w:rsid w:val="002B0F8F"/>
    <w:rsid w:val="002B2CF2"/>
    <w:rsid w:val="002C1CA6"/>
    <w:rsid w:val="002D1D12"/>
    <w:rsid w:val="002D3643"/>
    <w:rsid w:val="002D3711"/>
    <w:rsid w:val="002D7323"/>
    <w:rsid w:val="002E6BD8"/>
    <w:rsid w:val="002F2E68"/>
    <w:rsid w:val="002F6D8B"/>
    <w:rsid w:val="002F6E7D"/>
    <w:rsid w:val="003102E1"/>
    <w:rsid w:val="00314813"/>
    <w:rsid w:val="003245F7"/>
    <w:rsid w:val="00335868"/>
    <w:rsid w:val="00336360"/>
    <w:rsid w:val="00354BB5"/>
    <w:rsid w:val="00356E84"/>
    <w:rsid w:val="003603CE"/>
    <w:rsid w:val="00370508"/>
    <w:rsid w:val="00380FE3"/>
    <w:rsid w:val="00381A95"/>
    <w:rsid w:val="003A1165"/>
    <w:rsid w:val="003A3D85"/>
    <w:rsid w:val="003A484F"/>
    <w:rsid w:val="003B31BF"/>
    <w:rsid w:val="003B4327"/>
    <w:rsid w:val="003B53B8"/>
    <w:rsid w:val="003B5ECE"/>
    <w:rsid w:val="003B654B"/>
    <w:rsid w:val="003C4F5B"/>
    <w:rsid w:val="003C6231"/>
    <w:rsid w:val="003C68F8"/>
    <w:rsid w:val="003C71EA"/>
    <w:rsid w:val="003D33DF"/>
    <w:rsid w:val="003D3946"/>
    <w:rsid w:val="003E0CE5"/>
    <w:rsid w:val="00412F46"/>
    <w:rsid w:val="00417FE6"/>
    <w:rsid w:val="0042384E"/>
    <w:rsid w:val="00424B3F"/>
    <w:rsid w:val="00426B2B"/>
    <w:rsid w:val="004319FB"/>
    <w:rsid w:val="00456373"/>
    <w:rsid w:val="00470BEC"/>
    <w:rsid w:val="00471BE2"/>
    <w:rsid w:val="00472A71"/>
    <w:rsid w:val="004738F6"/>
    <w:rsid w:val="00477F2A"/>
    <w:rsid w:val="0048274A"/>
    <w:rsid w:val="004923A7"/>
    <w:rsid w:val="004958D7"/>
    <w:rsid w:val="004C4B14"/>
    <w:rsid w:val="004C6F7D"/>
    <w:rsid w:val="004D5C66"/>
    <w:rsid w:val="004E4699"/>
    <w:rsid w:val="004E47F1"/>
    <w:rsid w:val="004F1727"/>
    <w:rsid w:val="004F303C"/>
    <w:rsid w:val="00500E3E"/>
    <w:rsid w:val="005079A0"/>
    <w:rsid w:val="0051491F"/>
    <w:rsid w:val="005208BD"/>
    <w:rsid w:val="005208DC"/>
    <w:rsid w:val="00521852"/>
    <w:rsid w:val="00521A67"/>
    <w:rsid w:val="0052208A"/>
    <w:rsid w:val="005269AA"/>
    <w:rsid w:val="00530179"/>
    <w:rsid w:val="00530EF4"/>
    <w:rsid w:val="00542B0A"/>
    <w:rsid w:val="00545876"/>
    <w:rsid w:val="005507D9"/>
    <w:rsid w:val="00551A84"/>
    <w:rsid w:val="005524BB"/>
    <w:rsid w:val="00553B8F"/>
    <w:rsid w:val="0056150C"/>
    <w:rsid w:val="00573EFF"/>
    <w:rsid w:val="0057517F"/>
    <w:rsid w:val="0057551B"/>
    <w:rsid w:val="00577ABA"/>
    <w:rsid w:val="00577B98"/>
    <w:rsid w:val="005920AA"/>
    <w:rsid w:val="005A6812"/>
    <w:rsid w:val="005B2003"/>
    <w:rsid w:val="005B35D1"/>
    <w:rsid w:val="005B4C33"/>
    <w:rsid w:val="005B50C3"/>
    <w:rsid w:val="005C27AC"/>
    <w:rsid w:val="005C4167"/>
    <w:rsid w:val="005D06E2"/>
    <w:rsid w:val="005D436B"/>
    <w:rsid w:val="005F4C2A"/>
    <w:rsid w:val="006038B8"/>
    <w:rsid w:val="00607CF5"/>
    <w:rsid w:val="006122D9"/>
    <w:rsid w:val="00612FD3"/>
    <w:rsid w:val="00613A64"/>
    <w:rsid w:val="00616A90"/>
    <w:rsid w:val="006233D9"/>
    <w:rsid w:val="006332BF"/>
    <w:rsid w:val="00633A49"/>
    <w:rsid w:val="00635E3D"/>
    <w:rsid w:val="006425F5"/>
    <w:rsid w:val="00642EE4"/>
    <w:rsid w:val="0065403B"/>
    <w:rsid w:val="00661D06"/>
    <w:rsid w:val="00665699"/>
    <w:rsid w:val="00666272"/>
    <w:rsid w:val="00676AC2"/>
    <w:rsid w:val="006946C7"/>
    <w:rsid w:val="00697D86"/>
    <w:rsid w:val="006A489F"/>
    <w:rsid w:val="006C10DE"/>
    <w:rsid w:val="006D3571"/>
    <w:rsid w:val="006E00A8"/>
    <w:rsid w:val="006E5D3A"/>
    <w:rsid w:val="006E60C6"/>
    <w:rsid w:val="006F7A3C"/>
    <w:rsid w:val="007024F6"/>
    <w:rsid w:val="007044B7"/>
    <w:rsid w:val="00726C71"/>
    <w:rsid w:val="00740248"/>
    <w:rsid w:val="00742F13"/>
    <w:rsid w:val="007453FF"/>
    <w:rsid w:val="007462DF"/>
    <w:rsid w:val="007519DF"/>
    <w:rsid w:val="007572DC"/>
    <w:rsid w:val="0076339D"/>
    <w:rsid w:val="00763C9E"/>
    <w:rsid w:val="00766DE9"/>
    <w:rsid w:val="00777C66"/>
    <w:rsid w:val="00786D8C"/>
    <w:rsid w:val="00793FBE"/>
    <w:rsid w:val="007B0ACD"/>
    <w:rsid w:val="007B162E"/>
    <w:rsid w:val="007B1637"/>
    <w:rsid w:val="007C6C66"/>
    <w:rsid w:val="007D0EBB"/>
    <w:rsid w:val="007D70A1"/>
    <w:rsid w:val="007E1448"/>
    <w:rsid w:val="007E36A1"/>
    <w:rsid w:val="007E4BA7"/>
    <w:rsid w:val="007F4B52"/>
    <w:rsid w:val="007F6E4C"/>
    <w:rsid w:val="00800CE2"/>
    <w:rsid w:val="00806C6C"/>
    <w:rsid w:val="008077AB"/>
    <w:rsid w:val="0081550E"/>
    <w:rsid w:val="00815E22"/>
    <w:rsid w:val="00816F91"/>
    <w:rsid w:val="00822B0D"/>
    <w:rsid w:val="008339E5"/>
    <w:rsid w:val="00833F3C"/>
    <w:rsid w:val="00835B84"/>
    <w:rsid w:val="00841345"/>
    <w:rsid w:val="00841F40"/>
    <w:rsid w:val="008538E9"/>
    <w:rsid w:val="00867FE4"/>
    <w:rsid w:val="00874CE0"/>
    <w:rsid w:val="00876D91"/>
    <w:rsid w:val="00883747"/>
    <w:rsid w:val="00886054"/>
    <w:rsid w:val="0089058C"/>
    <w:rsid w:val="00892426"/>
    <w:rsid w:val="008A17DE"/>
    <w:rsid w:val="008B7926"/>
    <w:rsid w:val="008E3AC8"/>
    <w:rsid w:val="008F150D"/>
    <w:rsid w:val="008F641E"/>
    <w:rsid w:val="00903AF4"/>
    <w:rsid w:val="00912BF2"/>
    <w:rsid w:val="00933C40"/>
    <w:rsid w:val="00933F8A"/>
    <w:rsid w:val="0093685D"/>
    <w:rsid w:val="009420AF"/>
    <w:rsid w:val="00955B73"/>
    <w:rsid w:val="00980B48"/>
    <w:rsid w:val="00983C89"/>
    <w:rsid w:val="00986737"/>
    <w:rsid w:val="009930EF"/>
    <w:rsid w:val="009A0D49"/>
    <w:rsid w:val="009A2A24"/>
    <w:rsid w:val="009B59C1"/>
    <w:rsid w:val="009D077A"/>
    <w:rsid w:val="009E3CFD"/>
    <w:rsid w:val="00A15E28"/>
    <w:rsid w:val="00A2591C"/>
    <w:rsid w:val="00A25DA1"/>
    <w:rsid w:val="00A40F25"/>
    <w:rsid w:val="00A47101"/>
    <w:rsid w:val="00A56001"/>
    <w:rsid w:val="00A6697D"/>
    <w:rsid w:val="00A66B17"/>
    <w:rsid w:val="00A71273"/>
    <w:rsid w:val="00A92FCE"/>
    <w:rsid w:val="00A96019"/>
    <w:rsid w:val="00AB484A"/>
    <w:rsid w:val="00AB627C"/>
    <w:rsid w:val="00AC2B69"/>
    <w:rsid w:val="00AC675B"/>
    <w:rsid w:val="00AE0478"/>
    <w:rsid w:val="00AE4B9C"/>
    <w:rsid w:val="00AE6AFE"/>
    <w:rsid w:val="00B00D0F"/>
    <w:rsid w:val="00B01632"/>
    <w:rsid w:val="00B1157A"/>
    <w:rsid w:val="00B138A2"/>
    <w:rsid w:val="00B15EE6"/>
    <w:rsid w:val="00B213D1"/>
    <w:rsid w:val="00B22B2F"/>
    <w:rsid w:val="00B314A4"/>
    <w:rsid w:val="00B40CA8"/>
    <w:rsid w:val="00B5061B"/>
    <w:rsid w:val="00B54A7B"/>
    <w:rsid w:val="00B752EC"/>
    <w:rsid w:val="00B84B13"/>
    <w:rsid w:val="00B87D45"/>
    <w:rsid w:val="00B930DA"/>
    <w:rsid w:val="00BA507D"/>
    <w:rsid w:val="00BB3A9E"/>
    <w:rsid w:val="00BB4FB5"/>
    <w:rsid w:val="00BC5D15"/>
    <w:rsid w:val="00BF61FB"/>
    <w:rsid w:val="00C01768"/>
    <w:rsid w:val="00C0535D"/>
    <w:rsid w:val="00C065FF"/>
    <w:rsid w:val="00C116B5"/>
    <w:rsid w:val="00C243AB"/>
    <w:rsid w:val="00C26ADA"/>
    <w:rsid w:val="00C4611F"/>
    <w:rsid w:val="00C624F1"/>
    <w:rsid w:val="00C75D7E"/>
    <w:rsid w:val="00C77994"/>
    <w:rsid w:val="00C802AD"/>
    <w:rsid w:val="00C839A6"/>
    <w:rsid w:val="00C97539"/>
    <w:rsid w:val="00CA12D1"/>
    <w:rsid w:val="00CA4383"/>
    <w:rsid w:val="00CB757E"/>
    <w:rsid w:val="00CC236D"/>
    <w:rsid w:val="00CC2BE2"/>
    <w:rsid w:val="00CC5094"/>
    <w:rsid w:val="00CD22C5"/>
    <w:rsid w:val="00CD37AB"/>
    <w:rsid w:val="00CE5C29"/>
    <w:rsid w:val="00D01A56"/>
    <w:rsid w:val="00D038FE"/>
    <w:rsid w:val="00D207B9"/>
    <w:rsid w:val="00D21775"/>
    <w:rsid w:val="00D37545"/>
    <w:rsid w:val="00D45485"/>
    <w:rsid w:val="00D4675D"/>
    <w:rsid w:val="00D82C22"/>
    <w:rsid w:val="00D84E3F"/>
    <w:rsid w:val="00D862AA"/>
    <w:rsid w:val="00D93C6B"/>
    <w:rsid w:val="00D95E9F"/>
    <w:rsid w:val="00DA20AD"/>
    <w:rsid w:val="00DB23F5"/>
    <w:rsid w:val="00DB244E"/>
    <w:rsid w:val="00DB56E3"/>
    <w:rsid w:val="00DD0C3C"/>
    <w:rsid w:val="00DD4678"/>
    <w:rsid w:val="00DD64BF"/>
    <w:rsid w:val="00DE03F1"/>
    <w:rsid w:val="00DE4A48"/>
    <w:rsid w:val="00DE597A"/>
    <w:rsid w:val="00DF2153"/>
    <w:rsid w:val="00DF3ABD"/>
    <w:rsid w:val="00E008D6"/>
    <w:rsid w:val="00E23141"/>
    <w:rsid w:val="00E2792A"/>
    <w:rsid w:val="00E32C1D"/>
    <w:rsid w:val="00E36272"/>
    <w:rsid w:val="00E45BA7"/>
    <w:rsid w:val="00E8186A"/>
    <w:rsid w:val="00E93521"/>
    <w:rsid w:val="00E93E6F"/>
    <w:rsid w:val="00EA1D6A"/>
    <w:rsid w:val="00EA559B"/>
    <w:rsid w:val="00EB32B9"/>
    <w:rsid w:val="00ED0498"/>
    <w:rsid w:val="00ED3161"/>
    <w:rsid w:val="00EE115D"/>
    <w:rsid w:val="00EE3D8C"/>
    <w:rsid w:val="00EF744D"/>
    <w:rsid w:val="00F01295"/>
    <w:rsid w:val="00F11F17"/>
    <w:rsid w:val="00F1295C"/>
    <w:rsid w:val="00F15570"/>
    <w:rsid w:val="00F31B15"/>
    <w:rsid w:val="00F32EA7"/>
    <w:rsid w:val="00F512C3"/>
    <w:rsid w:val="00F54E16"/>
    <w:rsid w:val="00F56F11"/>
    <w:rsid w:val="00F6098F"/>
    <w:rsid w:val="00F626E4"/>
    <w:rsid w:val="00F65F7E"/>
    <w:rsid w:val="00F669C9"/>
    <w:rsid w:val="00F70DEA"/>
    <w:rsid w:val="00F71988"/>
    <w:rsid w:val="00F80A74"/>
    <w:rsid w:val="00F80EBE"/>
    <w:rsid w:val="00F812EB"/>
    <w:rsid w:val="00F91605"/>
    <w:rsid w:val="00FC6553"/>
    <w:rsid w:val="00FD33A1"/>
    <w:rsid w:val="00FE700B"/>
    <w:rsid w:val="00FF260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1273"/>
    <w:pPr>
      <w:keepNext/>
      <w:spacing w:after="0" w:line="240" w:lineRule="auto"/>
      <w:ind w:right="4957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1273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a">
    <w:name w:val="Body Text Indent"/>
    <w:basedOn w:val="a"/>
    <w:link w:val="ab"/>
    <w:rsid w:val="00A712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A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381A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81A95"/>
  </w:style>
  <w:style w:type="character" w:styleId="ae">
    <w:name w:val="Hyperlink"/>
    <w:basedOn w:val="a0"/>
    <w:rsid w:val="00381A95"/>
    <w:rPr>
      <w:color w:val="0000FF"/>
      <w:u w:val="single"/>
    </w:rPr>
  </w:style>
  <w:style w:type="paragraph" w:styleId="af">
    <w:name w:val="No Spacing"/>
    <w:uiPriority w:val="1"/>
    <w:qFormat/>
    <w:rsid w:val="00746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746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f0">
    <w:name w:val="List Paragraph"/>
    <w:uiPriority w:val="34"/>
    <w:qFormat/>
    <w:rsid w:val="00746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Numbered">
    <w:name w:val="Numbered"/>
    <w:rsid w:val="007462DF"/>
    <w:pPr>
      <w:numPr>
        <w:numId w:val="3"/>
      </w:numPr>
    </w:pPr>
  </w:style>
  <w:style w:type="paragraph" w:customStyle="1" w:styleId="1">
    <w:name w:val="1 Знак"/>
    <w:basedOn w:val="a"/>
    <w:rsid w:val="00FE700B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rvts7">
    <w:name w:val="rvts7"/>
    <w:rsid w:val="00FE700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1273"/>
    <w:pPr>
      <w:keepNext/>
      <w:spacing w:after="0" w:line="240" w:lineRule="auto"/>
      <w:ind w:right="4957"/>
      <w:jc w:val="center"/>
      <w:outlineLvl w:val="2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1273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a">
    <w:name w:val="Body Text Indent"/>
    <w:basedOn w:val="a"/>
    <w:link w:val="ab"/>
    <w:rsid w:val="00A712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A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381A9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81A95"/>
  </w:style>
  <w:style w:type="character" w:styleId="ae">
    <w:name w:val="Hyperlink"/>
    <w:basedOn w:val="a0"/>
    <w:rsid w:val="00381A95"/>
    <w:rPr>
      <w:color w:val="0000FF"/>
      <w:u w:val="single"/>
    </w:rPr>
  </w:style>
  <w:style w:type="paragraph" w:styleId="af">
    <w:name w:val="No Spacing"/>
    <w:uiPriority w:val="1"/>
    <w:qFormat/>
    <w:rsid w:val="00746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Default">
    <w:name w:val="Default"/>
    <w:rsid w:val="00746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f0">
    <w:name w:val="List Paragraph"/>
    <w:uiPriority w:val="34"/>
    <w:qFormat/>
    <w:rsid w:val="007462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Numbered">
    <w:name w:val="Numbered"/>
    <w:rsid w:val="007462DF"/>
    <w:pPr>
      <w:numPr>
        <w:numId w:val="3"/>
      </w:numPr>
    </w:pPr>
  </w:style>
  <w:style w:type="paragraph" w:customStyle="1" w:styleId="1">
    <w:name w:val="1 Знак"/>
    <w:basedOn w:val="a"/>
    <w:rsid w:val="00FE700B"/>
    <w:pPr>
      <w:tabs>
        <w:tab w:val="num" w:pos="1069"/>
      </w:tabs>
      <w:spacing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rvts7">
    <w:name w:val="rvts7"/>
    <w:rsid w:val="00FE700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3DAEB03E69FC381CFCF3FE77A5130BB97612E1485DECCB936E2114A6D7B5354D960F5460FB0ED8jAYBL" TargetMode="External"/><Relationship Id="rId18" Type="http://schemas.openxmlformats.org/officeDocument/2006/relationships/hyperlink" Target="consultantplus://offline/ref=12F5DACF64B159669900A054DB40F18835B8F0CB44DB6285F3061BA3D771061052977F2FE5EB9FCAE4s4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3CE7FBBAC434B117247D324B27DC310774F0702B428FB752391BFC4241CF23AB8E8B6CE92A9E32h1b7Q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75463CD2FD2B787470F0C302369AD9CAC72600F7D22D59C66C54B017D79A76FE36711583AF6B51o83DL" TargetMode="External"/><Relationship Id="rId17" Type="http://schemas.openxmlformats.org/officeDocument/2006/relationships/hyperlink" Target="consultantplus://offline/ref=F8D1D6466D7E10CBEAA8ADB442BCBFAA6FD4AEFE046711FD10149D8CC940293C6AE50DDF1058EEE5YCIC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9C1EFB3B6C5E992464C6DE86F957256B18682D018B2F1DAFE9FA8C55D8AC615E370C95DE2D7214VDJ5R" TargetMode="External"/><Relationship Id="rId20" Type="http://schemas.openxmlformats.org/officeDocument/2006/relationships/hyperlink" Target="consultantplus://offline/ref=DC3CE7FBBAC434B117247D324B27DC310774F0702B428FB752391BFC4241CF23AB8E8B6BECh2b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54202A77B6F9A5A632176947508EF760C7CFE06EBA62F42EDEEF0648646A12C86AEF5A2857DEAB5212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9C1EFB3B6C5E992464C6DE86F957256B18682D018B2F1DAFE9FA8C55D8AC615E370C96VDJAR" TargetMode="External"/><Relationship Id="rId23" Type="http://schemas.openxmlformats.org/officeDocument/2006/relationships/hyperlink" Target="consultantplus://offline/ref=DC3CE7FBBAC434B117247D324B27DC310774F0702B428FB752391BFC4241CF23AB8E8B6CE92A9E35h1b4Q" TargetMode="External"/><Relationship Id="rId10" Type="http://schemas.openxmlformats.org/officeDocument/2006/relationships/hyperlink" Target="consultantplus://offline/ref=2F54202A77B6F9A5A632176947508EF760C7CFE06EBA62F42EDEEF0648646A12C86AEF5A2857DEAC5213L" TargetMode="External"/><Relationship Id="rId19" Type="http://schemas.openxmlformats.org/officeDocument/2006/relationships/hyperlink" Target="consultantplus://offline/ref=DC3CE7FBBAC434B117247D324B27DC310772F97028448FB752391BFC42h4b1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4202A77B6F9A5A632176947508EF760C7CFE06EBA62F42EDEEF0648646A12C86AEF5A2857D1A55212L" TargetMode="External"/><Relationship Id="rId14" Type="http://schemas.openxmlformats.org/officeDocument/2006/relationships/hyperlink" Target="consultantplus://offline/ref=AC9C1EFB3B6C5E992464C6DE86F957256B18682D018B2F1DAFE9FA8C55D8AC615E370C95DE2D791AVDJ6R" TargetMode="External"/><Relationship Id="rId22" Type="http://schemas.openxmlformats.org/officeDocument/2006/relationships/hyperlink" Target="consultantplus://offline/ref=DC3CE7FBBAC434B117247D324B27DC310774F0702B428FB752391BFC4241CF23AB8E8B6CE92A9134h1b2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2A88-AA39-4271-BCF8-C325BA56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Коннов Г.Н.</cp:lastModifiedBy>
  <cp:revision>3</cp:revision>
  <cp:lastPrinted>2017-04-26T11:04:00Z</cp:lastPrinted>
  <dcterms:created xsi:type="dcterms:W3CDTF">2017-04-25T16:01:00Z</dcterms:created>
  <dcterms:modified xsi:type="dcterms:W3CDTF">2017-04-26T11:11:00Z</dcterms:modified>
</cp:coreProperties>
</file>